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TRẦN VIỆT CƯỜNG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019081005234</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24/6/2022</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Số 101 Lô 7, Khu Di Dân, P. Xá 2, Phúc Xá, Ba Đình,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TƯ VẤN KIẾN TRÚC, QUY HOẠCH VÀ ĐẦU TƯ XÂY DỰNG PLANTEC</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0104538515</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26 đường An Dương Vương, Phường Phú Thượng, Quận Tây Hồ,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26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TRẦN VIỆT CƯỜNG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