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Trần Văn Quang	</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212235196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15/10/2015</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QUÃNG NGÃI</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PHỔ NHUẬN ĐỨC PHỔ QUÃNG NGÃI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THƯƠNG MẠI XUẤT NHẬP KHẨU AVI	</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0314081218</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45 Đường Số 2, Khu phố 5 - Phường Tân Thành - Quận Tân phú - TP Hồ Chí Minh.</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26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Trần Văn Quang	</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