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TRẦN VIỆT ANH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250835427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09/01/2008</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TỈNH LÂM ĐỒNG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KHU PHỐ 3A PHƯỜNG LỘC SƠN TP BẢO LỘC TỈNH LÂM ĐỒNG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KIM KORE</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0314638756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18 Lê Lợi, Phường 4, Quận Gò Vấp,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23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TRẦN VIỆT ANH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