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THỊ VÂN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121600165</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19/7/2016</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Tỉnh Bắc Giang</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Xã Tân Thanh, Lạng Giang, Bắc Giang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XÂY DỰNG VÀ THƯƠNG MẠI 167</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2400792924</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211 đường Cần Trạm, Tổ dân phố Toàn Mỹ, Thị Trấn Vôi, Huyện Lạng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26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THỊ VÂN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