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BÙI THỊ MINH TRANG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031157885 26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26/6/2013</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Giám đốc CA Hải Phòng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8.Đê Quai Chảo Sở, Hồng Bàng, Hải Phòng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CP THƯƠNG MẠI PHÚC LÂM</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5300636162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nhà 119, đường Minh Khai, Phường Lào Cai, Thành phố Lào Cai, Tỉnh Lào Cai,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01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BÙI THỊ MINH TRANG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