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QUYẾT</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Đại diện hộ kinh doanh</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036067000075</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27/01/2015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Sông Công, Trung Giã,  Sóc Sơn, Thành Phố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HỘ KINH DOANH NGUYỄN VĂN QUYẾT</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6101280259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Sông Công, Xã Trung Giã, Huyện Sóc Sơn, Thành Phố Hà Nội</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QUYẾT</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