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TƯ VẤN VÀ PHÁT TRIỂN DỊCH VỤ CÔNG NGHỆ LÂM HẢI</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0109506852</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ĐẠI LONG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017088000250</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08/12/2021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Thanh Hóa</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14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ĐẠI LONG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