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VÀ THƯƠNG MẠI 167</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2400792924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THỊ VÂN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121600165</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19/7/2016</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Tỉnh Bắc Giang</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THỊ VÂN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