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CP THƯƠNG MẠI PHÚC LÂM</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5300636162</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BÙI THỊ MINH TRANG</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031157885 26</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26/6/2013</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Giám đốc CA Hải Phòng</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01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BÙI THỊ MINH TRANG</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