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26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CỔ PHẦN ĐẦU TƯ VÀ PHÁT TRIỂN TRUYỀN THÔNG BÁO CHÍ VIỆT NAM</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Tầng 1, số 66, ngõ Núi Trúc, phố Núi Trúc , Phường Kim Mã, Quận Ba Đình, Thành phố Hà Nội,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cks.hoanganh@gmail.com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0107351716</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0107351716</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Quận Nam Từ Liêm</w:t>
      </w:r>
      <w:r w:rsidR="00A556BC">
        <w:tab/>
      </w:r>
      <w:r>
        <w:t>Cấp ngày*:</w:t>
      </w:r>
      <w:r w:rsidR="008E24C8">
        <w:t xml:space="preserve"> </w:t>
      </w:r>
      <w:r w:rsidR="00680B60">
        <w:t>24/8/2022</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NGUYỄN ĐỨC HIẾU</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001082226919 </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10/5/2021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NGUYỄN ĐỨC HIẾU</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