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tokenname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tokentaxcode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okenaddress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okendirector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tokenposition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1pack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2pack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3pack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1year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2year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3year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day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month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year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okendirector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