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tokenname</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tokendirector</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tokenposition</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tokenaddress</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tokentaxcode</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tokencname</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tokencdirector</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tokencposition</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tokencid</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tokencdate</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tokencissued</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tokencaddress</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tokenctaxcode</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tokentradername</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tokentraderid</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tokentraderphone</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tokencid</w:t>
      </w:r>
      <w:r w:rsidRPr="00753C00">
        <w:rPr>
          <w:bCs/>
          <w:sz w:val="17"/>
          <w:szCs w:val="17"/>
        </w:rPr>
        <w:tab/>
      </w:r>
      <w:r w:rsidR="004B4680" w:rsidRPr="00753C00">
        <w:rPr>
          <w:bCs/>
          <w:sz w:val="17"/>
          <w:szCs w:val="17"/>
        </w:rPr>
        <w:t>tokenbankbeneficiary</w:t>
      </w:r>
      <w:r w:rsidRPr="00753C00">
        <w:rPr>
          <w:bCs/>
          <w:sz w:val="17"/>
          <w:szCs w:val="17"/>
        </w:rPr>
        <w:tab/>
        <w:t>Ngân hàng:</w:t>
      </w:r>
      <w:r w:rsidR="0000595E" w:rsidRPr="00753C00">
        <w:rPr>
          <w:bCs/>
          <w:sz w:val="17"/>
          <w:szCs w:val="17"/>
        </w:rPr>
        <w:t xml:space="preserve"> </w:t>
      </w:r>
      <w:r w:rsidR="004B4680" w:rsidRPr="00753C00">
        <w:rPr>
          <w:bCs/>
          <w:sz w:val="17"/>
          <w:szCs w:val="17"/>
        </w:rPr>
        <w:t>tokencbankname</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tokencdirector</w:t>
      </w:r>
      <w:r w:rsidRPr="00BA48E2">
        <w:rPr>
          <w:b/>
          <w:bCs/>
          <w:sz w:val="17"/>
          <w:szCs w:val="17"/>
        </w:rPr>
        <w:tab/>
        <w:t>LÊ PHÚC TRẦN TÂM</w:t>
      </w:r>
      <w:r w:rsidRPr="00BA48E2">
        <w:rPr>
          <w:b/>
          <w:bCs/>
          <w:sz w:val="17"/>
          <w:szCs w:val="17"/>
        </w:rPr>
        <w:tab/>
      </w:r>
      <w:r w:rsidR="004F60ED">
        <w:rPr>
          <w:b/>
          <w:bCs/>
          <w:sz w:val="17"/>
          <w:szCs w:val="17"/>
        </w:rPr>
        <w:t>tokendirector</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