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【テスト規程】リモートワーク手当規程</w:t>
      </w:r>
    </w:p>
    <w:p>
      <w:r>
        <w:t>リモートワーク手当は月額5,000円を支給する。</w:t>
      </w:r>
    </w:p>
    <w:p>
      <w:r>
        <w:t>支給対象は週3日以上在宅勤務を行う正社員とする。</w:t>
      </w:r>
    </w:p>
    <w:p>
      <w:r>
        <w:t>申請は毎月末に勤怠システムから行うこと。</w:t>
      </w:r>
    </w:p>
    <w:p>
      <w:r>
        <w:t>支給開始は申請の翌月からとなる。</w:t>
      </w:r>
    </w:p>
  </w:body>
</w:document>
</file>