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pring data jpa </w:t>
      </w:r>
      <w:r>
        <w:rPr>
          <w:rFonts w:hint="eastAsia"/>
        </w:rPr>
        <w:t>中使用的自定义</w:t>
      </w:r>
      <w:r>
        <w:rPr>
          <w:rFonts w:hint="eastAsia"/>
        </w:rPr>
        <w:t>sql</w:t>
      </w:r>
      <w:r>
        <w:rPr>
          <w:rFonts w:hint="eastAsia"/>
        </w:rPr>
        <w:t>语句是表名字段名，不是类名属性名。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2A19B7"/>
    <w:rsid w:val="00396EA6"/>
    <w:rsid w:val="004B7970"/>
    <w:rsid w:val="004C5A2C"/>
    <w:rsid w:val="0051428B"/>
    <w:rsid w:val="005B1704"/>
    <w:rsid w:val="00944FCC"/>
    <w:rsid w:val="00960574"/>
    <w:rsid w:val="00982D4F"/>
    <w:rsid w:val="00A67B11"/>
    <w:rsid w:val="00AD6D93"/>
    <w:rsid w:val="00B414FD"/>
    <w:rsid w:val="00C57107"/>
    <w:rsid w:val="00D11A14"/>
    <w:rsid w:val="00D66F3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424</Characters>
  <Application>Microsoft Office Word</Application>
  <DocSecurity>0</DocSecurity>
  <Lines>3</Lines>
  <Paragraphs>1</Paragraphs>
  <ScaleCrop>false</ScaleCrop>
  <Company>Synnex.org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24</cp:revision>
  <dcterms:created xsi:type="dcterms:W3CDTF">2017-12-06T06:50:00Z</dcterms:created>
  <dcterms:modified xsi:type="dcterms:W3CDTF">2018-03-13T10:03:00Z</dcterms:modified>
</cp:coreProperties>
</file>