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F49F" w14:textId="77777777" w:rsidR="00552DA1" w:rsidRPr="00552DA1" w:rsidRDefault="00552DA1" w:rsidP="00552DA1">
      <w:pPr>
        <w:rPr>
          <w:b/>
          <w:bCs/>
        </w:rPr>
      </w:pPr>
      <w:r w:rsidRPr="00552DA1">
        <w:rPr>
          <w:b/>
          <w:bCs/>
        </w:rPr>
        <w:t>Overview: Merchant Attrition Extraction Workflow Review</w:t>
      </w:r>
    </w:p>
    <w:p w14:paraId="017774E5" w14:textId="77777777" w:rsidR="00552DA1" w:rsidRPr="00552DA1" w:rsidRDefault="00552DA1" w:rsidP="00552DA1">
      <w:pPr>
        <w:numPr>
          <w:ilvl w:val="0"/>
          <w:numId w:val="13"/>
        </w:numPr>
      </w:pPr>
      <w:r w:rsidRPr="00552DA1">
        <w:t>Process and architecture review for extracting and transforming healthcare document data before 835 generation</w:t>
      </w:r>
    </w:p>
    <w:p w14:paraId="5ECC35B4" w14:textId="77777777" w:rsidR="00552DA1" w:rsidRPr="00552DA1" w:rsidRDefault="00552DA1" w:rsidP="00552DA1">
      <w:pPr>
        <w:numPr>
          <w:ilvl w:val="0"/>
          <w:numId w:val="13"/>
        </w:numPr>
      </w:pPr>
      <w:r w:rsidRPr="00552DA1">
        <w:t>Key participants: Engin Turkmen, Krishna, Jeff, Pam, and several unnamed technical stakeholders</w:t>
      </w:r>
    </w:p>
    <w:p w14:paraId="5B35234A" w14:textId="77777777" w:rsidR="00552DA1" w:rsidRPr="00552DA1" w:rsidRDefault="00552DA1" w:rsidP="00552DA1">
      <w:pPr>
        <w:numPr>
          <w:ilvl w:val="0"/>
          <w:numId w:val="13"/>
        </w:numPr>
      </w:pPr>
      <w:r w:rsidRPr="00552DA1">
        <w:t>Critical outcomes:</w:t>
      </w:r>
    </w:p>
    <w:p w14:paraId="2097BE94" w14:textId="77777777" w:rsidR="00552DA1" w:rsidRPr="00552DA1" w:rsidRDefault="00552DA1" w:rsidP="00552DA1">
      <w:pPr>
        <w:numPr>
          <w:ilvl w:val="1"/>
          <w:numId w:val="13"/>
        </w:numPr>
      </w:pPr>
      <w:r w:rsidRPr="00552DA1">
        <w:t>Confirmed a hybrid workflow: lockbox intake, exclusions, OCR/digitization, classification, payer identification, then extraction</w:t>
      </w:r>
    </w:p>
    <w:p w14:paraId="7876EE6E" w14:textId="77777777" w:rsidR="00552DA1" w:rsidRPr="00552DA1" w:rsidRDefault="00552DA1" w:rsidP="00552DA1">
      <w:pPr>
        <w:numPr>
          <w:ilvl w:val="1"/>
          <w:numId w:val="13"/>
        </w:numPr>
      </w:pPr>
      <w:r w:rsidRPr="00552DA1">
        <w:t>Agreed to keep normalization, client/payer rules, exclusions, and existing backend business logic where possible</w:t>
      </w:r>
    </w:p>
    <w:p w14:paraId="05A5FAC9" w14:textId="77777777" w:rsidR="00552DA1" w:rsidRPr="00552DA1" w:rsidRDefault="00552DA1" w:rsidP="00552DA1">
      <w:pPr>
        <w:numPr>
          <w:ilvl w:val="1"/>
          <w:numId w:val="13"/>
        </w:numPr>
      </w:pPr>
      <w:r w:rsidRPr="00552DA1">
        <w:t>Formed working groups for technology evaluation, model/extraction strategy, and UI/UX approach</w:t>
      </w:r>
    </w:p>
    <w:p w14:paraId="4B929835" w14:textId="77777777" w:rsidR="00552DA1" w:rsidRPr="00552DA1" w:rsidRDefault="00552DA1" w:rsidP="00552DA1">
      <w:pPr>
        <w:numPr>
          <w:ilvl w:val="1"/>
          <w:numId w:val="13"/>
        </w:numPr>
      </w:pPr>
      <w:r w:rsidRPr="00552DA1">
        <w:t>Set a follow-up checkpoint for the 15th to return with architecture, design, cost, and timeline recommendations</w:t>
      </w:r>
    </w:p>
    <w:p w14:paraId="51E60304" w14:textId="77777777" w:rsidR="00552DA1" w:rsidRPr="00552DA1" w:rsidRDefault="00552DA1" w:rsidP="00552DA1">
      <w:pPr>
        <w:rPr>
          <w:b/>
          <w:bCs/>
        </w:rPr>
      </w:pPr>
      <w:r w:rsidRPr="00552DA1">
        <w:rPr>
          <w:b/>
          <w:bCs/>
        </w:rPr>
        <w:t>Document Intake Should Short-Circuit Bad Batches Before the LLM</w:t>
      </w:r>
    </w:p>
    <w:p w14:paraId="000EA186" w14:textId="77777777" w:rsidR="00552DA1" w:rsidRPr="00552DA1" w:rsidRDefault="00552DA1" w:rsidP="00552DA1">
      <w:pPr>
        <w:numPr>
          <w:ilvl w:val="0"/>
          <w:numId w:val="14"/>
        </w:numPr>
      </w:pPr>
      <w:r w:rsidRPr="00552DA1">
        <w:t>Blank-page removal was treated as optional for extraction quality, but page order still matters for correct interpretation</w:t>
      </w:r>
    </w:p>
    <w:p w14:paraId="4C5748D4" w14:textId="77777777" w:rsidR="00552DA1" w:rsidRPr="00552DA1" w:rsidRDefault="00552DA1" w:rsidP="00552DA1">
      <w:pPr>
        <w:numPr>
          <w:ilvl w:val="0"/>
          <w:numId w:val="14"/>
        </w:numPr>
      </w:pPr>
      <w:r w:rsidRPr="00552DA1">
        <w:t>LM/LLM was expected to handle some misordering, especially when pages remain semantically continuous across a claim</w:t>
      </w:r>
    </w:p>
    <w:p w14:paraId="4B91BADE" w14:textId="77777777" w:rsidR="00552DA1" w:rsidRPr="00552DA1" w:rsidRDefault="00552DA1" w:rsidP="00552DA1">
      <w:pPr>
        <w:numPr>
          <w:ilvl w:val="0"/>
          <w:numId w:val="14"/>
        </w:numPr>
      </w:pPr>
      <w:r w:rsidRPr="00552DA1">
        <w:t>Human operators were seen as similarly fallible on page-order edge cases, so the group leaned toward relying on model inference plus exception handling</w:t>
      </w:r>
    </w:p>
    <w:p w14:paraId="30BAB390" w14:textId="77777777" w:rsidR="00552DA1" w:rsidRPr="00552DA1" w:rsidRDefault="00552DA1" w:rsidP="00552DA1">
      <w:pPr>
        <w:numPr>
          <w:ilvl w:val="0"/>
          <w:numId w:val="14"/>
        </w:numPr>
      </w:pPr>
      <w:r w:rsidRPr="00552DA1">
        <w:t>Existing HD/HDc-style cleanup was viewed as valuable for payer extraction because it removes bad batches from the queue earlier</w:t>
      </w:r>
    </w:p>
    <w:p w14:paraId="058757C9" w14:textId="77777777" w:rsidR="00552DA1" w:rsidRPr="00552DA1" w:rsidRDefault="00552DA1" w:rsidP="00552DA1">
      <w:pPr>
        <w:numPr>
          <w:ilvl w:val="0"/>
          <w:numId w:val="14"/>
        </w:numPr>
      </w:pPr>
      <w:r w:rsidRPr="00552DA1">
        <w:t>Early payer detection was framed as a way to prevent unnecessary exceptions and keep unusable documents out of the LM path</w:t>
      </w:r>
    </w:p>
    <w:p w14:paraId="343F5D89" w14:textId="77777777" w:rsidR="00552DA1" w:rsidRPr="00552DA1" w:rsidRDefault="00552DA1" w:rsidP="00552DA1">
      <w:pPr>
        <w:rPr>
          <w:b/>
          <w:bCs/>
        </w:rPr>
      </w:pPr>
      <w:r w:rsidRPr="00552DA1">
        <w:rPr>
          <w:b/>
          <w:bCs/>
        </w:rPr>
        <w:t>Proposed Front-End Flow: Lockbox, Exclusion, Digitization, Classification, Payer Extraction</w:t>
      </w:r>
    </w:p>
    <w:p w14:paraId="7DF42E5A" w14:textId="77777777" w:rsidR="00552DA1" w:rsidRPr="00552DA1" w:rsidRDefault="00552DA1" w:rsidP="00552DA1">
      <w:pPr>
        <w:numPr>
          <w:ilvl w:val="0"/>
          <w:numId w:val="15"/>
        </w:numPr>
      </w:pPr>
      <w:r w:rsidRPr="00552DA1">
        <w:t>Lockbox images would enter the flow without downgrading, then go through an exclusion step for MICA-related content</w:t>
      </w:r>
    </w:p>
    <w:p w14:paraId="1BA32DE1" w14:textId="77777777" w:rsidR="00552DA1" w:rsidRPr="00552DA1" w:rsidRDefault="00552DA1" w:rsidP="00552DA1">
      <w:pPr>
        <w:numPr>
          <w:ilvl w:val="0"/>
          <w:numId w:val="15"/>
        </w:numPr>
      </w:pPr>
      <w:r w:rsidRPr="00552DA1">
        <w:t>Document Intelligence/OCR would digitize the images while preserving layout</w:t>
      </w:r>
    </w:p>
    <w:p w14:paraId="5E23DBE4" w14:textId="77777777" w:rsidR="00552DA1" w:rsidRPr="00552DA1" w:rsidRDefault="00552DA1" w:rsidP="00552DA1">
      <w:pPr>
        <w:numPr>
          <w:ilvl w:val="0"/>
          <w:numId w:val="15"/>
        </w:numPr>
      </w:pPr>
      <w:r w:rsidRPr="00552DA1">
        <w:lastRenderedPageBreak/>
        <w:t>Classification would distinguish checks, EOBs, summaries, and blank pages</w:t>
      </w:r>
    </w:p>
    <w:p w14:paraId="20B79ACA" w14:textId="77777777" w:rsidR="00552DA1" w:rsidRPr="00552DA1" w:rsidRDefault="00552DA1" w:rsidP="00552DA1">
      <w:pPr>
        <w:numPr>
          <w:ilvl w:val="0"/>
          <w:numId w:val="15"/>
        </w:numPr>
      </w:pPr>
      <w:r w:rsidRPr="00552DA1">
        <w:t>Payer name extraction could happen alongside classification to eliminate one LM pass</w:t>
      </w:r>
    </w:p>
    <w:p w14:paraId="3EB9EC82" w14:textId="77777777" w:rsidR="00552DA1" w:rsidRPr="00552DA1" w:rsidRDefault="00552DA1" w:rsidP="00552DA1">
      <w:pPr>
        <w:numPr>
          <w:ilvl w:val="0"/>
          <w:numId w:val="15"/>
        </w:numPr>
      </w:pPr>
      <w:r w:rsidRPr="00552DA1">
        <w:t>Page-number-based preprocessing would remove blanks and reorder pages before downstream extraction</w:t>
      </w:r>
    </w:p>
    <w:p w14:paraId="7DB308BF" w14:textId="77777777" w:rsidR="00552DA1" w:rsidRPr="00552DA1" w:rsidRDefault="00552DA1" w:rsidP="00552DA1">
      <w:pPr>
        <w:numPr>
          <w:ilvl w:val="0"/>
          <w:numId w:val="15"/>
        </w:numPr>
      </w:pPr>
      <w:r w:rsidRPr="00552DA1">
        <w:t>Low-confidence results would be routed to an exception queue rather than forcing an automatic answer</w:t>
      </w:r>
    </w:p>
    <w:p w14:paraId="58637934" w14:textId="77777777" w:rsidR="00552DA1" w:rsidRPr="00552DA1" w:rsidRDefault="00552DA1" w:rsidP="00552DA1">
      <w:pPr>
        <w:rPr>
          <w:b/>
          <w:bCs/>
        </w:rPr>
      </w:pPr>
      <w:r w:rsidRPr="00552DA1">
        <w:rPr>
          <w:b/>
          <w:bCs/>
        </w:rPr>
        <w:t>Payer Identification, Normalization, and Exception Handling</w:t>
      </w:r>
    </w:p>
    <w:p w14:paraId="7B2D966E" w14:textId="77777777" w:rsidR="00552DA1" w:rsidRPr="00552DA1" w:rsidRDefault="00552DA1" w:rsidP="00552DA1">
      <w:pPr>
        <w:numPr>
          <w:ilvl w:val="0"/>
          <w:numId w:val="16"/>
        </w:numPr>
      </w:pPr>
      <w:r w:rsidRPr="00552DA1">
        <w:t>Client-provided expected payer lists were proposed as a fuzzy-lookup aid before the LM step</w:t>
      </w:r>
    </w:p>
    <w:p w14:paraId="1EF0F24C" w14:textId="77777777" w:rsidR="00552DA1" w:rsidRPr="00552DA1" w:rsidRDefault="00552DA1" w:rsidP="00552DA1">
      <w:pPr>
        <w:numPr>
          <w:ilvl w:val="0"/>
          <w:numId w:val="16"/>
        </w:numPr>
      </w:pPr>
      <w:r w:rsidRPr="00552DA1">
        <w:t>Exact or near-exact payer matches would be blocked early so the document never reached the heavy extraction path</w:t>
      </w:r>
    </w:p>
    <w:p w14:paraId="1C8C1CA9" w14:textId="77777777" w:rsidR="00552DA1" w:rsidRPr="00552DA1" w:rsidRDefault="00552DA1" w:rsidP="00552DA1">
      <w:pPr>
        <w:numPr>
          <w:ilvl w:val="0"/>
          <w:numId w:val="16"/>
        </w:numPr>
      </w:pPr>
      <w:r w:rsidRPr="00552DA1">
        <w:t>Initials and similarly named insurers, such as close-name collisions, were flagged as a normalization risk</w:t>
      </w:r>
    </w:p>
    <w:p w14:paraId="46344B12" w14:textId="77777777" w:rsidR="00552DA1" w:rsidRPr="00552DA1" w:rsidRDefault="00552DA1" w:rsidP="00552DA1">
      <w:pPr>
        <w:numPr>
          <w:ilvl w:val="0"/>
          <w:numId w:val="16"/>
        </w:numPr>
      </w:pPr>
      <w:r w:rsidRPr="00552DA1">
        <w:t>Existing payer-name normalization was treated as non-negotiable and should continue through the new workflow</w:t>
      </w:r>
    </w:p>
    <w:p w14:paraId="5F30DCE9" w14:textId="77777777" w:rsidR="00552DA1" w:rsidRPr="00552DA1" w:rsidRDefault="00552DA1" w:rsidP="00552DA1">
      <w:pPr>
        <w:numPr>
          <w:ilvl w:val="0"/>
          <w:numId w:val="16"/>
        </w:numPr>
      </w:pPr>
      <w:r w:rsidRPr="00552DA1">
        <w:t>Uncertain payer matches would surface suggestions in the exception queue so a human reviewer can choose the correct payer</w:t>
      </w:r>
    </w:p>
    <w:p w14:paraId="7097BBA5" w14:textId="77777777" w:rsidR="00552DA1" w:rsidRPr="00552DA1" w:rsidRDefault="00552DA1" w:rsidP="00552DA1">
      <w:pPr>
        <w:numPr>
          <w:ilvl w:val="0"/>
          <w:numId w:val="16"/>
        </w:numPr>
      </w:pPr>
      <w:r w:rsidRPr="00552DA1">
        <w:t>The ideal end state was still a system that can pick the payer automatically, but only if confidence and normalization are reliable</w:t>
      </w:r>
    </w:p>
    <w:p w14:paraId="0806A374" w14:textId="77777777" w:rsidR="00552DA1" w:rsidRPr="00552DA1" w:rsidRDefault="00552DA1" w:rsidP="00552DA1">
      <w:pPr>
        <w:rPr>
          <w:b/>
          <w:bCs/>
        </w:rPr>
      </w:pPr>
      <w:r w:rsidRPr="00552DA1">
        <w:rPr>
          <w:b/>
          <w:bCs/>
        </w:rPr>
        <w:t>OCR and Model Strategy: Lightweight When Possible, Powerful When Needed</w:t>
      </w:r>
    </w:p>
    <w:p w14:paraId="01B94C05" w14:textId="77777777" w:rsidR="00552DA1" w:rsidRPr="00552DA1" w:rsidRDefault="00552DA1" w:rsidP="00552DA1">
      <w:pPr>
        <w:numPr>
          <w:ilvl w:val="0"/>
          <w:numId w:val="17"/>
        </w:numPr>
      </w:pPr>
      <w:r w:rsidRPr="00552DA1">
        <w:t>The group wanted the least expensive path that still preserves accuracy and throughput</w:t>
      </w:r>
    </w:p>
    <w:p w14:paraId="3CA61C1B" w14:textId="77777777" w:rsidR="00552DA1" w:rsidRPr="00552DA1" w:rsidRDefault="00552DA1" w:rsidP="00552DA1">
      <w:pPr>
        <w:numPr>
          <w:ilvl w:val="0"/>
          <w:numId w:val="17"/>
        </w:numPr>
      </w:pPr>
      <w:r w:rsidRPr="00552DA1">
        <w:t>Straightforward text-heavy scans should route to lightweight OCR and lighter LM variants</w:t>
      </w:r>
    </w:p>
    <w:p w14:paraId="4B910BCE" w14:textId="77777777" w:rsidR="00552DA1" w:rsidRPr="00552DA1" w:rsidRDefault="00552DA1" w:rsidP="00552DA1">
      <w:pPr>
        <w:numPr>
          <w:ilvl w:val="0"/>
          <w:numId w:val="17"/>
        </w:numPr>
      </w:pPr>
      <w:r w:rsidRPr="00552DA1">
        <w:t>Complex, tabular, or layout-heavy images may require stronger OCR or a stronger LM</w:t>
      </w:r>
    </w:p>
    <w:p w14:paraId="167EC012" w14:textId="77777777" w:rsidR="00552DA1" w:rsidRPr="00552DA1" w:rsidRDefault="00552DA1" w:rsidP="00552DA1">
      <w:pPr>
        <w:numPr>
          <w:ilvl w:val="0"/>
          <w:numId w:val="17"/>
        </w:numPr>
      </w:pPr>
      <w:r w:rsidRPr="00552DA1">
        <w:t>Confidence scores at the word level were discussed as a way to determine whether a document is straightforward or complex</w:t>
      </w:r>
    </w:p>
    <w:p w14:paraId="179B2B0A" w14:textId="77777777" w:rsidR="00552DA1" w:rsidRPr="00552DA1" w:rsidRDefault="00552DA1" w:rsidP="00552DA1">
      <w:pPr>
        <w:numPr>
          <w:ilvl w:val="0"/>
          <w:numId w:val="17"/>
        </w:numPr>
      </w:pPr>
      <w:r w:rsidRPr="00552DA1">
        <w:lastRenderedPageBreak/>
        <w:t>PDF or image-complexity libraries were mentioned as possible inputs to a routing decision</w:t>
      </w:r>
    </w:p>
    <w:p w14:paraId="36CED076" w14:textId="77777777" w:rsidR="00552DA1" w:rsidRPr="00552DA1" w:rsidRDefault="00552DA1" w:rsidP="00552DA1">
      <w:pPr>
        <w:numPr>
          <w:ilvl w:val="0"/>
          <w:numId w:val="17"/>
        </w:numPr>
      </w:pPr>
      <w:r w:rsidRPr="00552DA1">
        <w:t>Microsoft OCR, Paddle OCR, and IBM Docling-style options were discussed as candidates, with cloud versus on-prem constraints</w:t>
      </w:r>
    </w:p>
    <w:p w14:paraId="372010B1" w14:textId="77777777" w:rsidR="00552DA1" w:rsidRPr="00552DA1" w:rsidRDefault="00552DA1" w:rsidP="00552DA1">
      <w:pPr>
        <w:numPr>
          <w:ilvl w:val="0"/>
          <w:numId w:val="17"/>
        </w:numPr>
      </w:pPr>
      <w:r w:rsidRPr="00552DA1">
        <w:t>On-prem handling mattered because of PHI, client data, and government-data storage concerns</w:t>
      </w:r>
    </w:p>
    <w:p w14:paraId="642D1743" w14:textId="77777777" w:rsidR="00552DA1" w:rsidRPr="00552DA1" w:rsidRDefault="00552DA1" w:rsidP="00552DA1">
      <w:pPr>
        <w:numPr>
          <w:ilvl w:val="0"/>
          <w:numId w:val="17"/>
        </w:numPr>
      </w:pPr>
      <w:r w:rsidRPr="00552DA1">
        <w:t>The preference was to keep data inside PNC-controlled systems when possible, even if reading and returning data externally is acceptable</w:t>
      </w:r>
    </w:p>
    <w:p w14:paraId="30E251B0" w14:textId="77777777" w:rsidR="00552DA1" w:rsidRPr="00552DA1" w:rsidRDefault="00552DA1" w:rsidP="00552DA1">
      <w:pPr>
        <w:numPr>
          <w:ilvl w:val="0"/>
          <w:numId w:val="17"/>
        </w:numPr>
      </w:pPr>
      <w:r w:rsidRPr="00552DA1">
        <w:t>Existing or new image-model technology should be interchangeable if it is cheaper and performs equivalently</w:t>
      </w:r>
    </w:p>
    <w:p w14:paraId="75649970" w14:textId="77777777" w:rsidR="00552DA1" w:rsidRPr="00552DA1" w:rsidRDefault="00552DA1" w:rsidP="00552DA1">
      <w:pPr>
        <w:rPr>
          <w:b/>
          <w:bCs/>
        </w:rPr>
      </w:pPr>
      <w:r w:rsidRPr="00552DA1">
        <w:rPr>
          <w:b/>
          <w:bCs/>
        </w:rPr>
        <w:t>Cost, Token Usage, and Regression Testing</w:t>
      </w:r>
    </w:p>
    <w:p w14:paraId="2F5F48FC" w14:textId="77777777" w:rsidR="00552DA1" w:rsidRPr="00552DA1" w:rsidRDefault="00552DA1" w:rsidP="00552DA1">
      <w:pPr>
        <w:numPr>
          <w:ilvl w:val="0"/>
          <w:numId w:val="18"/>
        </w:numPr>
      </w:pPr>
      <w:r w:rsidRPr="00552DA1">
        <w:t>Foundry processing cost was discussed as model- and token-size-dependent, with chargeback not yet fully enforced</w:t>
      </w:r>
    </w:p>
    <w:p w14:paraId="757FC994" w14:textId="77777777" w:rsidR="00552DA1" w:rsidRPr="00552DA1" w:rsidRDefault="00552DA1" w:rsidP="00552DA1">
      <w:pPr>
        <w:numPr>
          <w:ilvl w:val="0"/>
          <w:numId w:val="18"/>
        </w:numPr>
      </w:pPr>
      <w:r w:rsidRPr="00552DA1">
        <w:t>There is concern that agent and LM usage can consume tokens quickly, making prompt efficiency important</w:t>
      </w:r>
    </w:p>
    <w:p w14:paraId="42653165" w14:textId="77777777" w:rsidR="00552DA1" w:rsidRPr="00552DA1" w:rsidRDefault="00552DA1" w:rsidP="00552DA1">
      <w:pPr>
        <w:numPr>
          <w:ilvl w:val="0"/>
          <w:numId w:val="18"/>
        </w:numPr>
      </w:pPr>
      <w:r w:rsidRPr="00552DA1">
        <w:t>The workflow should avoid sending unnecessary content to the model and should keep prompts and queries as lean as possible</w:t>
      </w:r>
    </w:p>
    <w:p w14:paraId="3F24C8A2" w14:textId="77777777" w:rsidR="00552DA1" w:rsidRPr="00552DA1" w:rsidRDefault="00552DA1" w:rsidP="00552DA1">
      <w:pPr>
        <w:numPr>
          <w:ilvl w:val="0"/>
          <w:numId w:val="18"/>
        </w:numPr>
      </w:pPr>
      <w:r w:rsidRPr="00552DA1">
        <w:t>Future cost comparisons may need to evaluate per-document processing, per-page processing, and enterprise chargeback models</w:t>
      </w:r>
    </w:p>
    <w:p w14:paraId="0131B9A2" w14:textId="77777777" w:rsidR="00552DA1" w:rsidRPr="00552DA1" w:rsidRDefault="00552DA1" w:rsidP="00552DA1">
      <w:pPr>
        <w:numPr>
          <w:ilvl w:val="0"/>
          <w:numId w:val="18"/>
        </w:numPr>
      </w:pPr>
      <w:r w:rsidRPr="00552DA1">
        <w:t>Regression testing against multiple OCR/LM options was proposed as the method for switching models safely</w:t>
      </w:r>
    </w:p>
    <w:p w14:paraId="6BAB39F7" w14:textId="77777777" w:rsidR="00552DA1" w:rsidRPr="00552DA1" w:rsidRDefault="00552DA1" w:rsidP="00552DA1">
      <w:pPr>
        <w:numPr>
          <w:ilvl w:val="0"/>
          <w:numId w:val="18"/>
        </w:numPr>
      </w:pPr>
      <w:r w:rsidRPr="00552DA1">
        <w:t>Lower-environment batch runs and analytical throughput data were seen as the way to decide which technology is best</w:t>
      </w:r>
    </w:p>
    <w:p w14:paraId="22DBA8D4" w14:textId="77777777" w:rsidR="00552DA1" w:rsidRPr="00552DA1" w:rsidRDefault="00552DA1" w:rsidP="00552DA1">
      <w:pPr>
        <w:rPr>
          <w:b/>
          <w:bCs/>
        </w:rPr>
      </w:pPr>
      <w:r w:rsidRPr="00552DA1">
        <w:rPr>
          <w:b/>
          <w:bCs/>
        </w:rPr>
        <w:t>Extraction Output Feeds Existing Data Transformation and 835 Logic</w:t>
      </w:r>
    </w:p>
    <w:p w14:paraId="5FE881D7" w14:textId="77777777" w:rsidR="00552DA1" w:rsidRPr="00552DA1" w:rsidRDefault="00552DA1" w:rsidP="00552DA1">
      <w:pPr>
        <w:numPr>
          <w:ilvl w:val="0"/>
          <w:numId w:val="19"/>
        </w:numPr>
      </w:pPr>
      <w:r w:rsidRPr="00552DA1">
        <w:t>Once data is extracted, most current data transformation logic can be reused</w:t>
      </w:r>
    </w:p>
    <w:p w14:paraId="75C9F11D" w14:textId="77777777" w:rsidR="00552DA1" w:rsidRPr="00552DA1" w:rsidRDefault="00552DA1" w:rsidP="00552DA1">
      <w:pPr>
        <w:numPr>
          <w:ilvl w:val="0"/>
          <w:numId w:val="19"/>
        </w:numPr>
      </w:pPr>
      <w:r w:rsidRPr="00552DA1">
        <w:t>Existing backend business rules, client-specific rules, and 835 compilation logic were treated as valuable knowledge that should not be rebuilt from scratch</w:t>
      </w:r>
    </w:p>
    <w:p w14:paraId="5F33E7D5" w14:textId="77777777" w:rsidR="00552DA1" w:rsidRPr="00552DA1" w:rsidRDefault="00552DA1" w:rsidP="00552DA1">
      <w:pPr>
        <w:numPr>
          <w:ilvl w:val="0"/>
          <w:numId w:val="19"/>
        </w:numPr>
      </w:pPr>
      <w:r w:rsidRPr="00552DA1">
        <w:t>Client-specific 835 customization logic may need only structural adjustments to receive the new extracted payload</w:t>
      </w:r>
    </w:p>
    <w:p w14:paraId="6551D1C9" w14:textId="77777777" w:rsidR="00552DA1" w:rsidRPr="00552DA1" w:rsidRDefault="00552DA1" w:rsidP="00552DA1">
      <w:pPr>
        <w:numPr>
          <w:ilvl w:val="0"/>
          <w:numId w:val="19"/>
        </w:numPr>
      </w:pPr>
      <w:r w:rsidRPr="00552DA1">
        <w:lastRenderedPageBreak/>
        <w:t>Legacy 4010-style conversion and tech-debt items were acknowledged, but the underlying logic was considered sound</w:t>
      </w:r>
    </w:p>
    <w:p w14:paraId="0EE9EC15" w14:textId="77777777" w:rsidR="00552DA1" w:rsidRPr="00552DA1" w:rsidRDefault="00552DA1" w:rsidP="00552DA1">
      <w:pPr>
        <w:numPr>
          <w:ilvl w:val="0"/>
          <w:numId w:val="19"/>
        </w:numPr>
      </w:pPr>
      <w:r w:rsidRPr="00552DA1">
        <w:t>Billing must remain intact, including the current CAA/billing platform path and transaction flow</w:t>
      </w:r>
    </w:p>
    <w:p w14:paraId="3F128FDC" w14:textId="77777777" w:rsidR="00552DA1" w:rsidRPr="00552DA1" w:rsidRDefault="00552DA1" w:rsidP="00552DA1">
      <w:pPr>
        <w:numPr>
          <w:ilvl w:val="0"/>
          <w:numId w:val="19"/>
        </w:numPr>
      </w:pPr>
      <w:r w:rsidRPr="00552DA1">
        <w:t>New train codes may be needed to support the new workflow while preserving legacy behavior</w:t>
      </w:r>
    </w:p>
    <w:p w14:paraId="4625C788" w14:textId="77777777" w:rsidR="00552DA1" w:rsidRPr="00552DA1" w:rsidRDefault="00552DA1" w:rsidP="00552DA1">
      <w:pPr>
        <w:rPr>
          <w:b/>
          <w:bCs/>
        </w:rPr>
      </w:pPr>
      <w:r w:rsidRPr="00552DA1">
        <w:rPr>
          <w:b/>
          <w:bCs/>
        </w:rPr>
        <w:t>Exclusions, Preliminary Outputs, and Delivery Timing</w:t>
      </w:r>
    </w:p>
    <w:p w14:paraId="326499BA" w14:textId="77777777" w:rsidR="00552DA1" w:rsidRPr="00552DA1" w:rsidRDefault="00552DA1" w:rsidP="00552DA1">
      <w:pPr>
        <w:numPr>
          <w:ilvl w:val="0"/>
          <w:numId w:val="20"/>
        </w:numPr>
      </w:pPr>
      <w:r w:rsidRPr="00552DA1">
        <w:t>The group debated whether preliminary exclusions are still needed if the final 835 or exclusion output can be delivered same day</w:t>
      </w:r>
    </w:p>
    <w:p w14:paraId="586A4EEF" w14:textId="77777777" w:rsidR="00552DA1" w:rsidRPr="00552DA1" w:rsidRDefault="00552DA1" w:rsidP="00552DA1">
      <w:pPr>
        <w:numPr>
          <w:ilvl w:val="0"/>
          <w:numId w:val="20"/>
        </w:numPr>
      </w:pPr>
      <w:r w:rsidRPr="00552DA1">
        <w:t>If there is still a day delay, the preliminary exclusion report remains useful because it lets clients start work earlier</w:t>
      </w:r>
    </w:p>
    <w:p w14:paraId="016302EA" w14:textId="77777777" w:rsidR="00552DA1" w:rsidRPr="00552DA1" w:rsidRDefault="00552DA1" w:rsidP="00552DA1">
      <w:pPr>
        <w:numPr>
          <w:ilvl w:val="0"/>
          <w:numId w:val="20"/>
        </w:numPr>
      </w:pPr>
      <w:r w:rsidRPr="00552DA1">
        <w:t>Consolidating exclusions into one final output was preferred only if timing allows</w:t>
      </w:r>
    </w:p>
    <w:p w14:paraId="4E73878D" w14:textId="77777777" w:rsidR="00552DA1" w:rsidRPr="00552DA1" w:rsidRDefault="00552DA1" w:rsidP="00552DA1">
      <w:pPr>
        <w:numPr>
          <w:ilvl w:val="0"/>
          <w:numId w:val="20"/>
        </w:numPr>
      </w:pPr>
      <w:r w:rsidRPr="00552DA1">
        <w:t>A competitor’s model of sending manufactured 835s per EOB was mentioned as a possible alternative</w:t>
      </w:r>
    </w:p>
    <w:p w14:paraId="4123FD12" w14:textId="77777777" w:rsidR="00552DA1" w:rsidRPr="00552DA1" w:rsidRDefault="00552DA1" w:rsidP="00552DA1">
      <w:pPr>
        <w:numPr>
          <w:ilvl w:val="0"/>
          <w:numId w:val="20"/>
        </w:numPr>
      </w:pPr>
      <w:r w:rsidRPr="00552DA1">
        <w:t>The current team still favored balancing back to the lockbox deposit before final delivery to ensure nothing is lost</w:t>
      </w:r>
    </w:p>
    <w:p w14:paraId="1CB08078" w14:textId="77777777" w:rsidR="00552DA1" w:rsidRPr="00552DA1" w:rsidRDefault="00552DA1" w:rsidP="00552DA1">
      <w:pPr>
        <w:numPr>
          <w:ilvl w:val="0"/>
          <w:numId w:val="20"/>
        </w:numPr>
      </w:pPr>
      <w:r w:rsidRPr="00552DA1">
        <w:t>Same-day delivery would change the prelim/final split, but the final decision was left open pending performance and design details</w:t>
      </w:r>
    </w:p>
    <w:p w14:paraId="3A3D48C5" w14:textId="77777777" w:rsidR="00552DA1" w:rsidRPr="00552DA1" w:rsidRDefault="00552DA1" w:rsidP="00552DA1">
      <w:pPr>
        <w:rPr>
          <w:b/>
          <w:bCs/>
        </w:rPr>
      </w:pPr>
      <w:r w:rsidRPr="00552DA1">
        <w:rPr>
          <w:b/>
          <w:bCs/>
        </w:rPr>
        <w:t>UI/UX and Workflow Management Need a New Interface Layer</w:t>
      </w:r>
    </w:p>
    <w:p w14:paraId="5C1D8ADA" w14:textId="77777777" w:rsidR="00552DA1" w:rsidRPr="00552DA1" w:rsidRDefault="00552DA1" w:rsidP="00552DA1">
      <w:pPr>
        <w:numPr>
          <w:ilvl w:val="0"/>
          <w:numId w:val="21"/>
        </w:numPr>
      </w:pPr>
      <w:r w:rsidRPr="00552DA1">
        <w:t>Web admin was described as needing significant love, but the group did not want to rebuild everything inside it</w:t>
      </w:r>
    </w:p>
    <w:p w14:paraId="7464AC80" w14:textId="77777777" w:rsidR="00552DA1" w:rsidRPr="00552DA1" w:rsidRDefault="00552DA1" w:rsidP="00552DA1">
      <w:pPr>
        <w:numPr>
          <w:ilvl w:val="0"/>
          <w:numId w:val="21"/>
        </w:numPr>
      </w:pPr>
      <w:r w:rsidRPr="00552DA1">
        <w:t>A new interface is likely needed if operators continue to review reviews, exceptions, and workflow outputs</w:t>
      </w:r>
    </w:p>
    <w:p w14:paraId="553AAC80" w14:textId="77777777" w:rsidR="00552DA1" w:rsidRPr="00552DA1" w:rsidRDefault="00552DA1" w:rsidP="00552DA1">
      <w:pPr>
        <w:numPr>
          <w:ilvl w:val="0"/>
          <w:numId w:val="21"/>
        </w:numPr>
      </w:pPr>
      <w:r w:rsidRPr="00552DA1">
        <w:t>The preferred approach was an in-house UI/UX layer with strong PNC standards, entitlements, ADA compliance, and component-library support</w:t>
      </w:r>
    </w:p>
    <w:p w14:paraId="46F88A09" w14:textId="77777777" w:rsidR="00552DA1" w:rsidRPr="00552DA1" w:rsidRDefault="00552DA1" w:rsidP="00552DA1">
      <w:pPr>
        <w:numPr>
          <w:ilvl w:val="0"/>
          <w:numId w:val="21"/>
        </w:numPr>
      </w:pPr>
      <w:r w:rsidRPr="00552DA1">
        <w:t>Angular-style micro-apps and micro-front-end patterns were discussed as a way to keep everything in one place</w:t>
      </w:r>
    </w:p>
    <w:p w14:paraId="47D44573" w14:textId="77777777" w:rsidR="00552DA1" w:rsidRPr="00552DA1" w:rsidRDefault="00552DA1" w:rsidP="00552DA1">
      <w:pPr>
        <w:numPr>
          <w:ilvl w:val="0"/>
          <w:numId w:val="21"/>
        </w:numPr>
      </w:pPr>
      <w:r w:rsidRPr="00552DA1">
        <w:t>The interface should also support dashboards, operational review, and workforce-management views in a unified experience</w:t>
      </w:r>
    </w:p>
    <w:p w14:paraId="35791FE0" w14:textId="77777777" w:rsidR="00552DA1" w:rsidRPr="00552DA1" w:rsidRDefault="00552DA1" w:rsidP="00552DA1">
      <w:pPr>
        <w:numPr>
          <w:ilvl w:val="0"/>
          <w:numId w:val="21"/>
        </w:numPr>
      </w:pPr>
      <w:r w:rsidRPr="00552DA1">
        <w:lastRenderedPageBreak/>
        <w:t>Figma and AI-assisted design tooling were mentioned as a way to accelerate workflow design</w:t>
      </w:r>
    </w:p>
    <w:p w14:paraId="02C898B7" w14:textId="77777777" w:rsidR="00552DA1" w:rsidRPr="00552DA1" w:rsidRDefault="00552DA1" w:rsidP="00552DA1">
      <w:pPr>
        <w:numPr>
          <w:ilvl w:val="0"/>
          <w:numId w:val="21"/>
        </w:numPr>
      </w:pPr>
      <w:r w:rsidRPr="00552DA1">
        <w:t>The design should remain intuitive for end users, especially because the operation space has specific entitlement and role requirements</w:t>
      </w:r>
    </w:p>
    <w:p w14:paraId="64974AC4" w14:textId="77777777" w:rsidR="00552DA1" w:rsidRPr="00552DA1" w:rsidRDefault="00552DA1" w:rsidP="00552DA1">
      <w:pPr>
        <w:rPr>
          <w:b/>
          <w:bCs/>
        </w:rPr>
      </w:pPr>
      <w:r w:rsidRPr="00552DA1">
        <w:rPr>
          <w:b/>
          <w:bCs/>
        </w:rPr>
        <w:t>Future Enhancements Beyond MVP: Text Mapping, Core, and Rule Automation</w:t>
      </w:r>
    </w:p>
    <w:p w14:paraId="1B1C3A71" w14:textId="77777777" w:rsidR="00552DA1" w:rsidRPr="00552DA1" w:rsidRDefault="00552DA1" w:rsidP="00552DA1">
      <w:pPr>
        <w:numPr>
          <w:ilvl w:val="0"/>
          <w:numId w:val="22"/>
        </w:numPr>
      </w:pPr>
      <w:r w:rsidRPr="00552DA1">
        <w:t>An LLM-based adjustment or code-mapping use case was identified as a promising future enhancement, not an MVP item</w:t>
      </w:r>
    </w:p>
    <w:p w14:paraId="24FAC77C" w14:textId="77777777" w:rsidR="00552DA1" w:rsidRPr="00552DA1" w:rsidRDefault="00552DA1" w:rsidP="00552DA1">
      <w:pPr>
        <w:numPr>
          <w:ilvl w:val="0"/>
          <w:numId w:val="22"/>
        </w:numPr>
      </w:pPr>
      <w:r w:rsidRPr="00552DA1">
        <w:t>The idea is to map blocks of text to standardized codes using prior decisions and more direct text understanding</w:t>
      </w:r>
    </w:p>
    <w:p w14:paraId="43C3AFFF" w14:textId="77777777" w:rsidR="00552DA1" w:rsidRPr="00552DA1" w:rsidRDefault="00552DA1" w:rsidP="00552DA1">
      <w:pPr>
        <w:numPr>
          <w:ilvl w:val="0"/>
          <w:numId w:val="22"/>
        </w:numPr>
      </w:pPr>
      <w:r w:rsidRPr="00552DA1">
        <w:t>Global business rules could potentially be embedded into prompts, while provider-specific rules stay external and maintainable</w:t>
      </w:r>
    </w:p>
    <w:p w14:paraId="45439C35" w14:textId="77777777" w:rsidR="00552DA1" w:rsidRPr="00552DA1" w:rsidRDefault="00552DA1" w:rsidP="00552DA1">
      <w:pPr>
        <w:numPr>
          <w:ilvl w:val="0"/>
          <w:numId w:val="22"/>
        </w:numPr>
      </w:pPr>
      <w:r w:rsidRPr="00552DA1">
        <w:t>The group discussed keeping rule logic where it already works unless there is a clear maintenance or efficiency gain</w:t>
      </w:r>
    </w:p>
    <w:p w14:paraId="4DCC7D89" w14:textId="77777777" w:rsidR="00552DA1" w:rsidRPr="00552DA1" w:rsidRDefault="00552DA1" w:rsidP="00552DA1">
      <w:pPr>
        <w:numPr>
          <w:ilvl w:val="0"/>
          <w:numId w:val="22"/>
        </w:numPr>
      </w:pPr>
      <w:r w:rsidRPr="00552DA1">
        <w:t>Core use cases were flagged as a fast-follow opportunity after the UDB-focused design is established</w:t>
      </w:r>
    </w:p>
    <w:p w14:paraId="38F8DA45" w14:textId="77777777" w:rsidR="00552DA1" w:rsidRPr="00552DA1" w:rsidRDefault="00552DA1" w:rsidP="00552DA1">
      <w:pPr>
        <w:numPr>
          <w:ilvl w:val="0"/>
          <w:numId w:val="22"/>
        </w:numPr>
      </w:pPr>
      <w:r w:rsidRPr="00552DA1">
        <w:t>Reusing OCR payloads and positional text overlays could make review easier and support future core workflows</w:t>
      </w:r>
    </w:p>
    <w:p w14:paraId="3DDA5951" w14:textId="77777777" w:rsidR="00552DA1" w:rsidRPr="00552DA1" w:rsidRDefault="00552DA1" w:rsidP="00552DA1">
      <w:pPr>
        <w:numPr>
          <w:ilvl w:val="0"/>
          <w:numId w:val="22"/>
        </w:numPr>
      </w:pPr>
      <w:r w:rsidRPr="00552DA1">
        <w:t>A single technology stack across UDB and core was seen as advantageous if workflow differences are manageable</w:t>
      </w:r>
    </w:p>
    <w:p w14:paraId="7CA14081" w14:textId="77777777" w:rsidR="00552DA1" w:rsidRPr="00552DA1" w:rsidRDefault="00552DA1" w:rsidP="00552DA1">
      <w:pPr>
        <w:rPr>
          <w:b/>
          <w:bCs/>
        </w:rPr>
      </w:pPr>
      <w:r w:rsidRPr="00552DA1">
        <w:rPr>
          <w:b/>
          <w:bCs/>
        </w:rPr>
        <w:t>Working Groups, Ownership, and Follow-Up</w:t>
      </w:r>
    </w:p>
    <w:p w14:paraId="51348B06" w14:textId="77777777" w:rsidR="00552DA1" w:rsidRPr="00552DA1" w:rsidRDefault="00552DA1" w:rsidP="00552DA1">
      <w:pPr>
        <w:numPr>
          <w:ilvl w:val="0"/>
          <w:numId w:val="23"/>
        </w:numPr>
      </w:pPr>
      <w:r w:rsidRPr="00552DA1">
        <w:t>Group 1 will evaluate the initial pipeline: exclusions, digitization, classification, and payer-name extraction</w:t>
      </w:r>
    </w:p>
    <w:p w14:paraId="67C65040" w14:textId="77777777" w:rsidR="00552DA1" w:rsidRPr="00552DA1" w:rsidRDefault="00552DA1" w:rsidP="00552DA1">
      <w:pPr>
        <w:numPr>
          <w:ilvl w:val="0"/>
          <w:numId w:val="23"/>
        </w:numPr>
      </w:pPr>
      <w:r w:rsidRPr="00552DA1">
        <w:t>Krishna volunteered to help on the first working group</w:t>
      </w:r>
    </w:p>
    <w:p w14:paraId="3E0196BE" w14:textId="77777777" w:rsidR="00552DA1" w:rsidRPr="00552DA1" w:rsidRDefault="00552DA1" w:rsidP="00552DA1">
      <w:pPr>
        <w:numPr>
          <w:ilvl w:val="0"/>
          <w:numId w:val="23"/>
        </w:numPr>
      </w:pPr>
      <w:r w:rsidRPr="00552DA1">
        <w:t>A second working group will evaluate the broader LM/extraction strategy and model choices</w:t>
      </w:r>
    </w:p>
    <w:p w14:paraId="5E00DBA7" w14:textId="77777777" w:rsidR="00552DA1" w:rsidRPr="00552DA1" w:rsidRDefault="00552DA1" w:rsidP="00552DA1">
      <w:pPr>
        <w:numPr>
          <w:ilvl w:val="0"/>
          <w:numId w:val="23"/>
        </w:numPr>
      </w:pPr>
      <w:r w:rsidRPr="00552DA1">
        <w:t>One person volunteered to assemble the blueprint and circulate notes from the discussion</w:t>
      </w:r>
    </w:p>
    <w:p w14:paraId="61F76D55" w14:textId="77777777" w:rsidR="00552DA1" w:rsidRPr="00552DA1" w:rsidRDefault="00552DA1" w:rsidP="00552DA1">
      <w:pPr>
        <w:numPr>
          <w:ilvl w:val="0"/>
          <w:numId w:val="23"/>
        </w:numPr>
      </w:pPr>
      <w:r w:rsidRPr="00552DA1">
        <w:t>The team agreed to reconvene on the 15th</w:t>
      </w:r>
    </w:p>
    <w:p w14:paraId="6C2A43A5" w14:textId="77777777" w:rsidR="00552DA1" w:rsidRPr="00552DA1" w:rsidRDefault="00552DA1" w:rsidP="00552DA1">
      <w:pPr>
        <w:numPr>
          <w:ilvl w:val="0"/>
          <w:numId w:val="23"/>
        </w:numPr>
      </w:pPr>
      <w:r w:rsidRPr="00552DA1">
        <w:t>The next meeting should return with the architecture diagram, process steps, recommended technologies, estimated cost, and timeline</w:t>
      </w:r>
    </w:p>
    <w:p w14:paraId="2C72151E" w14:textId="77777777" w:rsidR="00552DA1" w:rsidRPr="00552DA1" w:rsidRDefault="00552DA1" w:rsidP="00552DA1">
      <w:pPr>
        <w:numPr>
          <w:ilvl w:val="0"/>
          <w:numId w:val="23"/>
        </w:numPr>
      </w:pPr>
      <w:r w:rsidRPr="00552DA1">
        <w:lastRenderedPageBreak/>
        <w:t>Project funding is approved, and the main remaining work is solution design and staffing/resource assignment</w:t>
      </w:r>
    </w:p>
    <w:p w14:paraId="2FA0E343" w14:textId="77777777" w:rsidR="00552DA1" w:rsidRPr="00552DA1" w:rsidRDefault="00552DA1" w:rsidP="00552DA1">
      <w:r w:rsidRPr="00552DA1">
        <w:pict w14:anchorId="523C26D7">
          <v:rect id="_x0000_i1031" style="width:0;height:1.5pt" o:hralign="center" o:hrstd="t" o:hr="t" fillcolor="#a0a0a0" stroked="f"/>
        </w:pict>
      </w:r>
    </w:p>
    <w:p w14:paraId="4A3B4021" w14:textId="77777777" w:rsidR="00552DA1" w:rsidRPr="00552DA1" w:rsidRDefault="00552DA1" w:rsidP="00552DA1">
      <w:pPr>
        <w:rPr>
          <w:b/>
          <w:bCs/>
        </w:rPr>
      </w:pPr>
      <w:r w:rsidRPr="00552DA1">
        <w:rPr>
          <w:b/>
          <w:bCs/>
        </w:rPr>
        <w:t>Action Items</w:t>
      </w:r>
    </w:p>
    <w:p w14:paraId="5E181411" w14:textId="77777777" w:rsidR="00552DA1" w:rsidRPr="00552DA1" w:rsidRDefault="00552DA1" w:rsidP="00552DA1">
      <w:pPr>
        <w:numPr>
          <w:ilvl w:val="0"/>
          <w:numId w:val="24"/>
        </w:numPr>
      </w:pPr>
      <w:r w:rsidRPr="00552DA1">
        <w:t>Krishna: Evaluate the initial workflow technologies for exclusions, digitization, classification, and payer-name extraction</w:t>
      </w:r>
    </w:p>
    <w:p w14:paraId="5CC6C776" w14:textId="77777777" w:rsidR="00552DA1" w:rsidRPr="00552DA1" w:rsidRDefault="00552DA1" w:rsidP="00552DA1">
      <w:pPr>
        <w:numPr>
          <w:ilvl w:val="0"/>
          <w:numId w:val="24"/>
        </w:numPr>
      </w:pPr>
      <w:r w:rsidRPr="00552DA1">
        <w:t>Jeff: Help organize and synthesize the blueprint/notes from the session</w:t>
      </w:r>
    </w:p>
    <w:p w14:paraId="50DEDA4D" w14:textId="77777777" w:rsidR="00552DA1" w:rsidRPr="00552DA1" w:rsidRDefault="00552DA1" w:rsidP="00552DA1">
      <w:pPr>
        <w:numPr>
          <w:ilvl w:val="0"/>
          <w:numId w:val="24"/>
        </w:numPr>
      </w:pPr>
      <w:r w:rsidRPr="00552DA1">
        <w:t>Unassigned working group: Compare OCR, LM, and document-intelligence options with attention to on-prem, cloud, and PHI constraints</w:t>
      </w:r>
    </w:p>
    <w:p w14:paraId="10698D0C" w14:textId="77777777" w:rsidR="00552DA1" w:rsidRPr="00552DA1" w:rsidRDefault="00552DA1" w:rsidP="00552DA1">
      <w:pPr>
        <w:numPr>
          <w:ilvl w:val="0"/>
          <w:numId w:val="24"/>
        </w:numPr>
      </w:pPr>
      <w:r w:rsidRPr="00552DA1">
        <w:t>Unassigned working group: Define the routing logic for straightforward versus complex documents using confidence scores and layout signals</w:t>
      </w:r>
    </w:p>
    <w:p w14:paraId="3C54CD5E" w14:textId="77777777" w:rsidR="00552DA1" w:rsidRPr="00552DA1" w:rsidRDefault="00552DA1" w:rsidP="00552DA1">
      <w:pPr>
        <w:numPr>
          <w:ilvl w:val="0"/>
          <w:numId w:val="24"/>
        </w:numPr>
      </w:pPr>
      <w:r w:rsidRPr="00552DA1">
        <w:t>Unassigned working group: Validate whether existing normalization, payer lists, exclusions, and client rules can be reused without breaking current behavior</w:t>
      </w:r>
    </w:p>
    <w:p w14:paraId="1C5757FB" w14:textId="77777777" w:rsidR="00552DA1" w:rsidRPr="00552DA1" w:rsidRDefault="00552DA1" w:rsidP="00552DA1">
      <w:pPr>
        <w:numPr>
          <w:ilvl w:val="0"/>
          <w:numId w:val="24"/>
        </w:numPr>
      </w:pPr>
      <w:r w:rsidRPr="00552DA1">
        <w:t>Unassigned UI/UX owner: Draft the future-state interface approach for operator review, dashboards, entitlements, and standards compliance</w:t>
      </w:r>
    </w:p>
    <w:p w14:paraId="5DD700F0" w14:textId="77777777" w:rsidR="00552DA1" w:rsidRPr="00552DA1" w:rsidRDefault="00552DA1" w:rsidP="00552DA1">
      <w:pPr>
        <w:numPr>
          <w:ilvl w:val="0"/>
          <w:numId w:val="24"/>
        </w:numPr>
      </w:pPr>
      <w:r w:rsidRPr="00552DA1">
        <w:t>All working groups: Return on the 15th with architecture, cost, timeline, and recommended stack choices</w:t>
      </w:r>
    </w:p>
    <w:p w14:paraId="73D7BDEF" w14:textId="77777777" w:rsidR="00B81AD0" w:rsidRDefault="00B81AD0"/>
    <w:sectPr w:rsidR="00B81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211"/>
    <w:multiLevelType w:val="multilevel"/>
    <w:tmpl w:val="C828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24891"/>
    <w:multiLevelType w:val="multilevel"/>
    <w:tmpl w:val="28E4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351EF"/>
    <w:multiLevelType w:val="multilevel"/>
    <w:tmpl w:val="17A6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63B84"/>
    <w:multiLevelType w:val="multilevel"/>
    <w:tmpl w:val="05A6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F5DB1"/>
    <w:multiLevelType w:val="multilevel"/>
    <w:tmpl w:val="20BC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72524"/>
    <w:multiLevelType w:val="multilevel"/>
    <w:tmpl w:val="223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05DB8"/>
    <w:multiLevelType w:val="multilevel"/>
    <w:tmpl w:val="423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D7E3A"/>
    <w:multiLevelType w:val="multilevel"/>
    <w:tmpl w:val="9D3E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E1E58"/>
    <w:multiLevelType w:val="multilevel"/>
    <w:tmpl w:val="B038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81993"/>
    <w:multiLevelType w:val="multilevel"/>
    <w:tmpl w:val="C470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14255"/>
    <w:multiLevelType w:val="multilevel"/>
    <w:tmpl w:val="0576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D0CDA"/>
    <w:multiLevelType w:val="multilevel"/>
    <w:tmpl w:val="78B2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82411"/>
    <w:multiLevelType w:val="multilevel"/>
    <w:tmpl w:val="C3F2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4715F"/>
    <w:multiLevelType w:val="multilevel"/>
    <w:tmpl w:val="2B2C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F6284"/>
    <w:multiLevelType w:val="multilevel"/>
    <w:tmpl w:val="7A96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761A4"/>
    <w:multiLevelType w:val="multilevel"/>
    <w:tmpl w:val="6F7A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F4F31"/>
    <w:multiLevelType w:val="multilevel"/>
    <w:tmpl w:val="A5A0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4061E"/>
    <w:multiLevelType w:val="multilevel"/>
    <w:tmpl w:val="C824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A31E9"/>
    <w:multiLevelType w:val="multilevel"/>
    <w:tmpl w:val="E3A0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0A3749"/>
    <w:multiLevelType w:val="multilevel"/>
    <w:tmpl w:val="64B6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F4797"/>
    <w:multiLevelType w:val="multilevel"/>
    <w:tmpl w:val="7D66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E0528"/>
    <w:multiLevelType w:val="multilevel"/>
    <w:tmpl w:val="03A0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C42A5B"/>
    <w:multiLevelType w:val="multilevel"/>
    <w:tmpl w:val="4CE4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9106A"/>
    <w:multiLevelType w:val="multilevel"/>
    <w:tmpl w:val="B960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706778">
    <w:abstractNumId w:val="15"/>
  </w:num>
  <w:num w:numId="2" w16cid:durableId="1246383492">
    <w:abstractNumId w:val="9"/>
  </w:num>
  <w:num w:numId="3" w16cid:durableId="1539079098">
    <w:abstractNumId w:val="1"/>
  </w:num>
  <w:num w:numId="4" w16cid:durableId="1521161108">
    <w:abstractNumId w:val="19"/>
  </w:num>
  <w:num w:numId="5" w16cid:durableId="933247625">
    <w:abstractNumId w:val="11"/>
  </w:num>
  <w:num w:numId="6" w16cid:durableId="1238631701">
    <w:abstractNumId w:val="18"/>
  </w:num>
  <w:num w:numId="7" w16cid:durableId="1921058026">
    <w:abstractNumId w:val="2"/>
  </w:num>
  <w:num w:numId="8" w16cid:durableId="6491749">
    <w:abstractNumId w:val="5"/>
  </w:num>
  <w:num w:numId="9" w16cid:durableId="917206198">
    <w:abstractNumId w:val="20"/>
  </w:num>
  <w:num w:numId="10" w16cid:durableId="1848669764">
    <w:abstractNumId w:val="10"/>
  </w:num>
  <w:num w:numId="11" w16cid:durableId="1168597300">
    <w:abstractNumId w:val="16"/>
  </w:num>
  <w:num w:numId="12" w16cid:durableId="980385378">
    <w:abstractNumId w:val="8"/>
  </w:num>
  <w:num w:numId="13" w16cid:durableId="2111050971">
    <w:abstractNumId w:val="22"/>
  </w:num>
  <w:num w:numId="14" w16cid:durableId="1477725847">
    <w:abstractNumId w:val="6"/>
  </w:num>
  <w:num w:numId="15" w16cid:durableId="1222597157">
    <w:abstractNumId w:val="3"/>
  </w:num>
  <w:num w:numId="16" w16cid:durableId="1177234076">
    <w:abstractNumId w:val="0"/>
  </w:num>
  <w:num w:numId="17" w16cid:durableId="1670597515">
    <w:abstractNumId w:val="21"/>
  </w:num>
  <w:num w:numId="18" w16cid:durableId="1261530107">
    <w:abstractNumId w:val="17"/>
  </w:num>
  <w:num w:numId="19" w16cid:durableId="199242743">
    <w:abstractNumId w:val="13"/>
  </w:num>
  <w:num w:numId="20" w16cid:durableId="270360867">
    <w:abstractNumId w:val="14"/>
  </w:num>
  <w:num w:numId="21" w16cid:durableId="932937015">
    <w:abstractNumId w:val="12"/>
  </w:num>
  <w:num w:numId="22" w16cid:durableId="613252709">
    <w:abstractNumId w:val="23"/>
  </w:num>
  <w:num w:numId="23" w16cid:durableId="738553457">
    <w:abstractNumId w:val="4"/>
  </w:num>
  <w:num w:numId="24" w16cid:durableId="9122791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D7"/>
    <w:rsid w:val="005404D5"/>
    <w:rsid w:val="00552DA1"/>
    <w:rsid w:val="009E78D7"/>
    <w:rsid w:val="00B24331"/>
    <w:rsid w:val="00B8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3794F"/>
  <w15:chartTrackingRefBased/>
  <w15:docId w15:val="{205F217E-EE3F-4F24-AD88-24DEDD464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7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1385</Words>
  <Characters>7899</Characters>
  <Application>Microsoft Office Word</Application>
  <DocSecurity>0</DocSecurity>
  <Lines>65</Lines>
  <Paragraphs>18</Paragraphs>
  <ScaleCrop>false</ScaleCrop>
  <Company/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 TURKMEN</dc:creator>
  <cp:keywords/>
  <dc:description/>
  <cp:lastModifiedBy>ENGIN TURKMEN</cp:lastModifiedBy>
  <cp:revision>3</cp:revision>
  <dcterms:created xsi:type="dcterms:W3CDTF">2026-06-03T21:19:00Z</dcterms:created>
  <dcterms:modified xsi:type="dcterms:W3CDTF">2026-06-03T21:19:00Z</dcterms:modified>
</cp:coreProperties>
</file>