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A70"/>
        </w:rPr>
        <w:t>PNC AgentHack 2026 - Submission Form</w:t>
      </w:r>
    </w:p>
    <w:p>
      <w:r>
        <w:rPr>
          <w:b/>
          <w:color w:val="003A70"/>
          <w:sz w:val="24"/>
        </w:rPr>
        <w:t>Form 4 of 8: Faster Decisions - Disaster Response Priority Triage Engine</w:t>
      </w:r>
    </w:p>
    <w:p>
      <w:r>
        <w:rPr>
          <w:b/>
        </w:rPr>
        <w:t xml:space="preserve">Challenge: </w:t>
      </w:r>
      <w:r>
        <w:t>How might we accelerate PNC's response to weather events and natural disasters to determine exposure in our real-estate portfolio and establish a priority for responses?</w:t>
      </w:r>
      <w:r>
        <w:rPr>
          <w:b/>
        </w:rPr>
        <w:br/>
        <w:t xml:space="preserve">Sponsor: </w:t>
      </w:r>
      <w:r>
        <w:t>Commercial Real-Estate Servicing / David Harrison</w:t>
      </w:r>
    </w:p>
    <w:p/>
    <w:p>
      <w:pPr>
        <w:pStyle w:val="Heading2"/>
      </w:pPr>
      <w:r>
        <w:rPr>
          <w:color w:val="003A70"/>
        </w:rPr>
        <w:t>DisasterTriage: AI Event Response Priority Ranking Engine</w:t>
      </w:r>
    </w:p>
    <w:p>
      <w:r>
        <w:rPr>
          <w:i/>
        </w:rPr>
        <w:t>Prompting Technique Used: Tree-of-Thoughts</w:t>
      </w:r>
    </w:p>
    <w:p>
      <w:r>
        <w:rPr>
          <w:b/>
          <w:sz w:val="22"/>
        </w:rPr>
        <w:t xml:space="preserve">1. Idea Name: </w:t>
      </w:r>
      <w:r>
        <w:rPr>
          <w:sz w:val="22"/>
        </w:rPr>
        <w:t>DisasterTriage: AI Event Response Priority Ranking Engine</w:t>
      </w:r>
    </w:p>
    <w:p>
      <w:r>
        <w:rPr>
          <w:b/>
          <w:sz w:val="22"/>
        </w:rPr>
        <w:t xml:space="preserve">2. Challenge Area: </w:t>
      </w:r>
      <w:r>
        <w:rPr>
          <w:sz w:val="22"/>
        </w:rPr>
        <w:t>Commercial Servicing / David Harrison</w:t>
      </w:r>
    </w:p>
    <w:p/>
    <w:p>
      <w:r>
        <w:rPr>
          <w:b/>
        </w:rPr>
        <w:t>4. Idea Description &amp; Value:</w:t>
      </w:r>
    </w:p>
    <w:p>
      <w:pPr>
        <w:pStyle w:val="ListBullet"/>
      </w:pPr>
      <w:r>
        <w:t>WHO: Disaster response team leads, senior asset managers, and CRE servicing leadership. PROBLEM: After a major disaster, PNC might have 200+ affected CRE loans. The team cannot inspect, contact borrowers, and assess damage on all 200 simultaneously. They need a priority order. Today, prioritization is by loan balance — biggest loans first. But a $50M loan with full insurance and a financially strong borrower is less urgent than a $5M loan with lapsed insurance and a borrower already in financial distress. Simple dollar sorting misallocates response resources. BETTER: DisasterTriage evaluates every affected loan through four lenses — financial exposure, insurance adequacy, borrower strength, and property vulnerability — using Tree-of-Thoughts to produce a unified priority ranking.</w:t>
      </w:r>
    </w:p>
    <w:p/>
    <w:p>
      <w:r>
        <w:rPr>
          <w:b/>
        </w:rPr>
        <w:t>5. Draft Prompt:</w:t>
      </w:r>
    </w:p>
    <w:p>
      <w:pPr>
        <w:spacing w:before="120" w:after="120"/>
        <w:ind w:left="360" w:right="360"/>
      </w:pPr>
      <w:r>
        <w:rPr>
          <w:rFonts w:ascii="Consolas" w:hAnsi="Consolas"/>
          <w:sz w:val="18"/>
        </w:rPr>
        <w:t>You are PNC Bank's head of CRE disaster response triage — a senior risk officer with expertise in commercial real-estate loan workout, insurance analysis, borrower financial assessment, and property damage evaluation. Your job is to establish the priority order for PNC's disaster response team using Tree-of-Thoughts reasoning: evaluate each loan through four independent branches, score each, and synthesize into a unified priority ranking.</w:t>
        <w:br/>
        <w:br/>
        <w:t>You will receive a list of AFFECTED CRE LOANS with: property address, property type, disaster severity zone, UPB, appraised value, LTV, DSCR, insurance details (carrier, coverage, flood/wind riders, policy status, replacement cost), borrower name, guarantor net worth, borrower liquidity, other PNC relationships, current loan status (performing/watchlist/criticized/forbearance), property age, construction type, and number of stories.</w:t>
        <w:br/>
        <w:br/>
        <w:t>For EACH loan, evaluate through four branches:</w:t>
        <w:br/>
        <w:br/>
        <w:t>BRANCH 1: FINANCIAL EXPOSURE (25 points max)</w:t>
        <w:br/>
        <w:t>Evaluate: LTV above 75% means less equity cushion (0-8 pts). UPB relative to portfolio average for single-name risk (0-6 pts). Collateral value at risk as ratio to UPB (0-6 pts). Maturity within 12 months compounds disaster with refinance risk (0-5 pts).</w:t>
        <w:br/>
        <w:br/>
        <w:t>BRANCH 2: INSURANCE ADEQUACY (25 points max)</w:t>
        <w:br/>
        <w:t>Evaluate: Policy status — lapsed is critical (0=active, 10=lapsed). Coverage ratio — below 80% of replacement cost is underinsured (0-5 pts). Hazard-specific coverage for this disaster type (0-7 pts). Deductible exposure at 2-5% of insured value (0-3 pts). CRITICAL: Lapsed policy = automatic minimum 20/25.</w:t>
        <w:br/>
        <w:br/>
        <w:t>BRANCH 3: BORROWER FINANCIAL STRENGTH (25 points max)</w:t>
        <w:br/>
        <w:t>Evaluate: DSCR below 1.20x means thin cushion (0-8 pts). Guarantor net worth relative to loan (0-6 pts). Borrower liquidity for deductibles and bridge costs (0-6 pts). Current status (0=performing, 3=watchlist, 5=forbearance). CRITICAL: Pre-disaster forbearance/criticized = automatic minimum 18/25.</w:t>
        <w:br/>
        <w:br/>
        <w:t>BRANCH 4: PROPERTY VULNERABILITY (25 points max)</w:t>
        <w:br/>
        <w:t>Evaluate: Severity zone location (0-8 pts). Property type vulnerability — hotels lose revenue immediately, retail tenants may break leases, multifamily has displacement liability (0-6 pts). Construction type — wood frame most vulnerable to wind/fire, masonry to earthquakes (0-5 pts). Building age — pre-1990 lacks modern codes (0-3 pts). Stories — taller buildings risk elevator/mechanical damage (0-3 pts).</w:t>
        <w:br/>
        <w:br/>
        <w:t>SYNTHESIS — Sum four branches for COMPOSITE PRIORITY SCORE (0-100). Assign tiers:</w:t>
        <w:br/>
        <w:t>75-100: TIER 1 IMMEDIATE — respond within 24 hours (emergency inspection, contact borrower, verify insurance, daily monitoring).</w:t>
        <w:br/>
        <w:t>50-74: TIER 2 URGENT — respond within 72 hours.</w:t>
        <w:br/>
        <w:t>25-49: TIER 3 STANDARD — respond within 7 days.</w:t>
        <w:br/>
        <w:t>0-24: TIER 4 MONITOR — respond within 14 days.</w:t>
        <w:br/>
        <w:br/>
        <w:t>OUTPUT FORMAT:</w:t>
        <w:br/>
        <w:t>SECTION A: TRIAGE SUMMARY — Count and UPB per tier.</w:t>
        <w:br/>
        <w:t>SECTION B: PRIORITIZED RESPONSE QUEUE — Table: Rank, Property, Type, UPB, Composite Score, Tier, Branch Scores, Key Risk Drivers, Recommended First Action.</w:t>
        <w:br/>
        <w:t>SECTION C: BRANCH DETAIL — Full thought process for Tier 1 and 2 loans.</w:t>
        <w:br/>
        <w:t>SECTION D: RESOURCE ALLOCATION — Staff, vendor, and management attention recommendations per tier.</w:t>
        <w:br/>
        <w:br/>
        <w:t>GUARDRAILS:</w:t>
        <w:br/>
        <w:t>- Never deprioritize solely by loan size. A $2M loan with lapsed insurance and distressed borrower can outprioritize a $200M loan with full insurance.</w:t>
        <w:br/>
        <w:t>- Lapsed insurance = automatic Tier 1 or 2 regardless of composite score.</w:t>
        <w:br/>
        <w:t>- Pre-disaster forbearance = automatic +10 point boost.</w:t>
        <w:br/>
        <w:t>- Every affected loan requires at minimum insurance verification and borrower acknowledgment.</w:t>
        <w:br/>
        <w:t>- Missing data = assume worst case and flag 'DATA INCOMPLETE — VERIFY MANUALLY.'</w:t>
        <w:br/>
        <w:t>- Every score must be justified with specific data points.</w:t>
      </w:r>
    </w:p>
    <w:p/>
    <w:p>
      <w:r>
        <w:rPr>
          <w:b/>
          <w:sz w:val="22"/>
        </w:rPr>
        <w:t xml:space="preserve">6. Usage Frequency: </w:t>
      </w:r>
      <w:r>
        <w:rPr>
          <w:sz w:val="22"/>
        </w:rPr>
        <w:t>As needed (ad hoc)</w:t>
      </w:r>
    </w:p>
    <w:p>
      <w:r>
        <w:rPr>
          <w:b/>
          <w:sz w:val="22"/>
        </w:rPr>
        <w:t xml:space="preserve">7. Who Benefits: </w:t>
      </w:r>
      <w:r>
        <w:rPr>
          <w:sz w:val="22"/>
        </w:rPr>
        <w:t>A department</w:t>
      </w:r>
    </w:p>
    <w:p>
      <w:r>
        <w:rPr>
          <w:b/>
          <w:sz w:val="22"/>
        </w:rPr>
        <w:t xml:space="preserve">8. Primary Benefit: </w:t>
      </w:r>
      <w:r>
        <w:rPr>
          <w:sz w:val="22"/>
        </w:rPr>
        <w:t>Faster decisions - helps people act more quickly</w:t>
      </w:r>
    </w:p>
    <w:p>
      <w:r>
        <w:rPr>
          <w:b/>
          <w:sz w:val="22"/>
        </w:rPr>
        <w:t xml:space="preserve">9. Secondary Benefit: </w:t>
      </w:r>
      <w:r>
        <w:rPr>
          <w:sz w:val="22"/>
        </w:rPr>
        <w:t>Risk reduced - lowers errors or compliance risk</w:t>
      </w:r>
    </w:p>
    <w:p>
      <w:r>
        <w:rPr>
          <w:b/>
          <w:sz w:val="22"/>
        </w:rPr>
        <w:t xml:space="preserve">10. Third Benefit: </w:t>
      </w:r>
      <w:r>
        <w:rPr>
          <w:sz w:val="22"/>
        </w:rPr>
        <w:t>Improved experience - makes work easier or less frustrating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