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5 of 8: Scalability - Enterprise Disaster Response Pipeline</w:t>
      </w:r>
    </w:p>
    <w:p>
      <w:r>
        <w:rPr>
          <w:b/>
        </w:rPr>
        <w:t xml:space="preserve">Challenge: </w:t>
      </w:r>
      <w:r>
        <w:t>How might we accelerate PNC's response to weather events and natural disasters to determine exposure in our real-estate portfolio and establish a priority for responses?</w:t>
      </w:r>
      <w:r>
        <w:rPr>
          <w:b/>
        </w:rPr>
        <w:br/>
        <w:t xml:space="preserve">Sponsor: </w:t>
      </w:r>
      <w:r>
        <w:t>Commercial Real-Estate Servicing / David Harrison</w:t>
      </w:r>
    </w:p>
    <w:p/>
    <w:p>
      <w:pPr>
        <w:pStyle w:val="Heading2"/>
      </w:pPr>
      <w:r>
        <w:rPr>
          <w:color w:val="003A70"/>
        </w:rPr>
        <w:t>EventResponse: Enterprise Disaster Response Coordination Pipeline</w:t>
      </w:r>
    </w:p>
    <w:p>
      <w:r>
        <w:rPr>
          <w:i/>
        </w:rPr>
        <w:t>Prompting Technique Used: Prompt Chaining (4-step pipeline)</w:t>
      </w:r>
    </w:p>
    <w:p>
      <w:r>
        <w:rPr>
          <w:b/>
          <w:sz w:val="22"/>
        </w:rPr>
        <w:t xml:space="preserve">1. Idea Name: </w:t>
      </w:r>
      <w:r>
        <w:rPr>
          <w:sz w:val="22"/>
        </w:rPr>
        <w:t>EventResponse: Enterprise Disaster Response Coordination Pipeline</w:t>
      </w:r>
    </w:p>
    <w:p>
      <w:r>
        <w:rPr>
          <w:b/>
          <w:sz w:val="22"/>
        </w:rPr>
        <w:t xml:space="preserve">2. Challenge Area: </w:t>
      </w:r>
      <w:r>
        <w:rPr>
          <w:sz w:val="22"/>
        </w:rPr>
        <w:t>Commercial Servicing / David Harrison</w:t>
      </w:r>
    </w:p>
    <w:p/>
    <w:p>
      <w:r>
        <w:rPr>
          <w:b/>
        </w:rPr>
        <w:t>4. Idea Description &amp; Value:</w:t>
      </w:r>
    </w:p>
    <w:p>
      <w:pPr>
        <w:pStyle w:val="ListBullet"/>
      </w:pPr>
      <w:r>
        <w:t>WHO: CRE servicing leadership, portfolio managers, regulatory reporting teams, and executive risk committees. PROBLEM: PNC's disaster response involves multiple workstreams running in parallel — exposure assessment, property inspections, borrower outreach, insurance tracking, loss reserving, regulatory reporting, and executive briefings. Each workstream produces its own data and reports in different formats. Coordinating across workstreams is manual and error-prone. When a disaster affects 50 properties, it is manageable; when it affects 500 or 5,000 (think Hurricane Katrina-scale), the manual process breaks down. BETTER: EventResponse is a 4-step pipeline that scales to any disaster size: (1) ingest and normalize event data, (2) generate exposure assessment and property-level action plans, (3) produce stakeholder-specific reports, (4) create a regulatory compliance package.</w:t>
      </w:r>
    </w:p>
    <w:p/>
    <w:p>
      <w:r>
        <w:rPr>
          <w:b/>
        </w:rPr>
        <w:t>5. Draft Prompt:</w:t>
      </w:r>
    </w:p>
    <w:p>
      <w:pPr>
        <w:spacing w:before="120" w:after="120"/>
        <w:ind w:left="360" w:right="360"/>
      </w:pPr>
      <w:r>
        <w:rPr>
          <w:rFonts w:ascii="Consolas" w:hAnsi="Consolas"/>
          <w:sz w:val="18"/>
        </w:rPr>
        <w:t>You are PNC Bank's enterprise disaster response coordinator — a senior officer overseeing the end-to-end response when a natural disaster affects PNC's CRE portfolio. You manage information flow from initial detection through regulatory reporting. Execute a 4-step prompt chain where each step builds on the previous and all data must remain consistent. You have expertise in CRE portfolio management, OCC/Federal Reserve disaster requirements, SEC disclosure, and executive communication.</w:t>
        <w:br/>
        <w:br/>
        <w:t>INPUTS: DISASTER EVENT DATA (type, location, severity, date, FEMA declaration if available) and PNC CRE PORTFOLIO DATA (property addresses, loan details, insurance coverage and status, borrower information including DSCR, relationship depth, and guarantor data) for all potentially affected properties.</w:t>
        <w:br/>
        <w:br/>
        <w:t>STEP 1: EVENT DATA INGESTION &amp; NORMALIZATION</w:t>
        <w:br/>
        <w:t>1a. Create a standardized EVENT RECORD: Event ID (generate as PNC-[TYPE]-[YYYYMMDD]-[SEQ]), Event Type (hurricane/flood/tornado/wildfire/earthquake/winter storm), Event Name (if named), Date of Onset, FEMA Declaration Number (if available), Affected Geography (list of states, counties, and zip codes), Severity Classification (Category for hurricanes, EF-scale for tornadoes, flood stage for floods, acres for wildfires), and Estimated Duration (ongoing vs. concluded).</w:t>
        <w:br/>
        <w:t>1b. Match all portfolio properties against the affected geography. For each property, assign an IMPACT CLASSIFICATION: DIRECT (in primary damage zone), ADJACENT (within 25 miles of primary zone), REGIONAL (in declared disaster area but outside primary zone), or MONITORING (in broader region, not directly affected but warrants observation).</w:t>
        <w:br/>
        <w:t>1c. Generate INITIAL AFFECTED PORTFOLIO SUMMARY: count of affected loans by impact classification, total UPB by classification, and a data quality assessment noting whether addresses are complete and insurance records are current.</w:t>
        <w:br/>
        <w:br/>
        <w:t>STEP 2: EXPOSURE ASSESSMENT &amp; ACTION PLANS</w:t>
        <w:br/>
        <w:t>2a. For each DIRECT/ADJACENT property, generate a PROPERTY EXPOSURE CARD: ID, address, type, UPB, LTV, insurance status with gap analysis (coverage vs. replacement cost, missing riders), estimated damage range (Low/Mid/High), financial exposure after insurance, borrower profile.</w:t>
        <w:br/>
        <w:t>2b. Generate per-property ACTION PLAN: inspection order type and deadline, borrower outreach priority and method, insurance claim steps, preliminary loss reserve recommendation, collateral re-appraisal/environmental assessment needs, all actions with specific deadlines.</w:t>
        <w:br/>
        <w:br/>
        <w:t>STEP 3: AUDIENCE-SPECIFIC REPORTS</w:t>
        <w:br/>
        <w:t>3a. EXECUTIVE SUMMARY (1 page max) — For CEO/CRO/Board: event overview, total exposure (loans, UPB, loss range), top 5 exposures, key risks, response status, decisions needed. Concise, fact-based, no jargon.</w:t>
        <w:br/>
        <w:t>3b. PORTFOLIO MANAGER DETAIL REPORT — Complete exposure cards, action plans, insurance tracking matrix, borrower outreach schedule, inspection tracker. Detailed and operational.</w:t>
        <w:br/>
        <w:t>3c. REGULATORY FILING DATA — OCC/Fed reporting data, classified asset impact, ACL assessment, TDR considerations for forbearance, CRA considerations for affordable housing. Precise with regulatory citations.</w:t>
        <w:br/>
        <w:br/>
        <w:t>STEP 4: REGULATORY COMPLIANCE PACKAGE</w:t>
        <w:br/>
        <w:t>4a. Identify all notification requirements: OCC, Federal Reserve SR letters, state regulators, SEC (materiality threshold analysis), FDIC.</w:t>
        <w:br/>
        <w:t>4b. For each: regulatory body, specific regulation reference, filing deadline (calculated from event date), required content, draft data, status.</w:t>
        <w:br/>
        <w:t>4c. Draft investor communication if CRE securitizations/participations are affected.</w:t>
        <w:br/>
        <w:t>4d. Produce COMPLIANCE TIMELINE with all deadlines and responsible parties.</w:t>
        <w:br/>
        <w:br/>
        <w:t>GUARDRAILS:</w:t>
        <w:br/>
        <w:t>- DATA CONSISTENCY: Every number must match across all four steps and three reports.</w:t>
        <w:br/>
        <w:t>- NO PII IN EXECUTIVE REPORTS: No borrower names or SSNs — use property addresses and loan IDs.</w:t>
        <w:br/>
        <w:t>- REGULATORY TIMELINES: Calculate from event date using actual requirements. State uncertainty and recommend legal/compliance verification where needed.</w:t>
        <w:br/>
        <w:t>- MATERIALITY: Do not characterize losses as material/immaterial — present numbers for the appropriate teams to determine.</w:t>
        <w:br/>
        <w:t>- ATTORNEY-CLIENT PRIVILEGE: Do not include legal strategy or legal conclusions in any report. Legal analysis should be requested separately through PNC Legal.</w:t>
        <w:br/>
        <w:t>- VERSION CONTROL: Include a timestamp and version number on every output document. Note which portfolio data snapshot date was used so all consumers understand data currency.</w:t>
      </w:r>
    </w:p>
    <w:p/>
    <w:p>
      <w:r>
        <w:rPr>
          <w:b/>
          <w:sz w:val="22"/>
        </w:rPr>
        <w:t xml:space="preserve">6. Usage Frequency: </w:t>
      </w:r>
      <w:r>
        <w:rPr>
          <w:sz w:val="22"/>
        </w:rPr>
        <w:t>As needed (ad hoc)</w:t>
      </w:r>
    </w:p>
    <w:p>
      <w:r>
        <w:rPr>
          <w:b/>
          <w:sz w:val="22"/>
        </w:rPr>
        <w:t xml:space="preserve">7. Who Benefits: </w:t>
      </w:r>
      <w:r>
        <w:rPr>
          <w:sz w:val="22"/>
        </w:rPr>
        <w:t>A line of business (AMG, Retail, C&amp;IB)</w:t>
      </w:r>
    </w:p>
    <w:p>
      <w:r>
        <w:rPr>
          <w:b/>
          <w:sz w:val="22"/>
        </w:rPr>
        <w:t xml:space="preserve">8. Primary Benefit: </w:t>
      </w:r>
      <w:r>
        <w:rPr>
          <w:sz w:val="22"/>
        </w:rPr>
        <w:t>Scalability - works across teams or grows easily</w:t>
      </w:r>
    </w:p>
    <w:p>
      <w:r>
        <w:rPr>
          <w:b/>
          <w:sz w:val="22"/>
        </w:rPr>
        <w:t xml:space="preserve">9. Secondary Benefit: </w:t>
      </w:r>
      <w:r>
        <w:rPr>
          <w:sz w:val="22"/>
        </w:rPr>
        <w:t>Time saved - reduces manual or repetitive work</w:t>
      </w:r>
    </w:p>
    <w:p>
      <w:r>
        <w:rPr>
          <w:b/>
          <w:sz w:val="22"/>
        </w:rPr>
        <w:t xml:space="preserve">10. Third Benefit: </w:t>
      </w:r>
      <w:r>
        <w:rPr>
          <w:sz w:val="22"/>
        </w:rPr>
        <w:t>Increased quality - improves accuracy or consistency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