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1 of 8: Time Saved - AI Pre-Visit Executive Briefing Generator</w:t>
      </w:r>
    </w:p>
    <w:p>
      <w:r>
        <w:rPr>
          <w:b/>
        </w:rPr>
        <w:t xml:space="preserve">Challenge: </w:t>
      </w:r>
      <w:r>
        <w:t>How might we deliver region-ready executive briefings (accounts, risks, opportunities) before each client visit to enable local, relationship-based and outcome-driven conversations?</w:t>
      </w:r>
      <w:r>
        <w:rPr>
          <w:b/>
        </w:rPr>
        <w:br/>
        <w:t xml:space="preserve">Sponsor: </w:t>
      </w:r>
      <w:r>
        <w:t>Office of the Regional Presidents / Jim Hansen</w:t>
      </w:r>
    </w:p>
    <w:p/>
    <w:p>
      <w:pPr>
        <w:pStyle w:val="Heading2"/>
      </w:pPr>
      <w:r>
        <w:rPr>
          <w:color w:val="003A70"/>
        </w:rPr>
        <w:t>ClientPulse: AI Pre-Visit Executive Briefing Generator</w:t>
      </w:r>
    </w:p>
    <w:p>
      <w:r>
        <w:rPr>
          <w:i/>
        </w:rPr>
        <w:t>Prompting Technique Used: Chain-of-Thought + Structured Output</w:t>
      </w:r>
    </w:p>
    <w:p>
      <w:r>
        <w:rPr>
          <w:b/>
          <w:sz w:val="22"/>
        </w:rPr>
        <w:t xml:space="preserve">1. Idea Name: </w:t>
      </w:r>
      <w:r>
        <w:rPr>
          <w:sz w:val="22"/>
        </w:rPr>
        <w:t>ClientPulse: AI Pre-Visit Executive Briefing Generator</w:t>
      </w:r>
    </w:p>
    <w:p>
      <w:r>
        <w:rPr>
          <w:b/>
          <w:sz w:val="22"/>
        </w:rPr>
        <w:t xml:space="preserve">2. Challenge Area: </w:t>
      </w:r>
      <w:r>
        <w:rPr>
          <w:sz w:val="22"/>
        </w:rPr>
        <w:t>Regional Presidents / Jim Hansen</w:t>
      </w:r>
    </w:p>
    <w:p/>
    <w:p>
      <w:r>
        <w:rPr>
          <w:b/>
        </w:rPr>
        <w:t>4. Idea Description &amp; Value:</w:t>
      </w:r>
    </w:p>
    <w:p>
      <w:pPr>
        <w:pStyle w:val="ListBullet"/>
      </w:pPr>
      <w:r>
        <w:t>ClientPulse serves Regional Presidents, their chiefs of staff, and relationship managers preparing for executive client meetings across PNC's regions. These leaders are responsible for maintaining and deepening PNC's most strategically important commercial, wealth management, and corporate banking relationships — relationships that collectively represent billions in revenue and deposits. Every client visit is a high-stakes moment where the Regional President must demonstrate deep understanding of the client's business, PNC's full relationship, and strategic opportunities for mutual growth.</w:t>
      </w:r>
    </w:p>
    <w:p>
      <w:pPr>
        <w:pStyle w:val="ListBullet"/>
      </w:pPr>
      <w:r>
        <w:t>The core problem is that preparing for these visits is extraordinarily labor-intensive and error-prone. Before each client visit, Regional Presidents need a comprehensive briefing covering the client's full relationship with PNC (accounts, balances, products, revenue), recent interactions across all channels, open issues or complaints, market and industry context, competitive threats, and growth opportunities. Today, chiefs of staff manually compile these briefings by pulling data from 6-8 disconnected systems — CRM, core banking, wealth platform, treasury management, credit systems, and news feeds. Each briefing takes 2-4 hours to assemble and often has gaps because data lives in silos. Regional Presidents visit 3-5 clients per week, meaning 10-20 hours per week of staff time goes to briefing assembly alone, with no guarantee of completeness or accuracy.</w:t>
      </w:r>
    </w:p>
    <w:p>
      <w:pPr>
        <w:pStyle w:val="ListBullet"/>
      </w:pPr>
      <w:r>
        <w:t>ClientPulse transforms this process by automatically aggregating all client data across PNC's systems and generating a structured, executive-ready briefing in minutes rather than hours. It includes a relationship summary, revenue analysis, recent interactions timeline, open issues and escalations, industry context, competitive intelligence, and specific conversation recommendations — all formatted for a 5-minute pre-meeting scan. By replacing manual compilation with intelligent aggregation and synthesis, ClientPulse frees chiefs of staff to focus on strategic work, ensures no critical information is missed, and gives Regional Presidents the confidence to walk into every meeting fully prepared.</w:t>
      </w:r>
    </w:p>
    <w:p/>
    <w:p>
      <w:r>
        <w:rPr>
          <w:b/>
        </w:rPr>
        <w:t>5. Draft Prompt:</w:t>
      </w:r>
    </w:p>
    <w:p>
      <w:pPr>
        <w:spacing w:before="120" w:after="120"/>
        <w:ind w:left="360" w:right="360"/>
      </w:pPr>
      <w:r>
        <w:rPr>
          <w:rFonts w:ascii="Consolas" w:hAnsi="Consolas"/>
          <w:sz w:val="18"/>
        </w:rPr>
        <w:t>You are a Senior Executive Briefing Analyst AI embedded within PNC Bank's Office of the Regional Presidents. Your mission is to produce a comprehensive, executive-ready client visit briefing that enables a PNC Regional President to walk into any client meeting with complete command of the relationship, risks, opportunities, and strategic context. You serve as the single source of truth, synthesizing data from across PNC's entire ecosystem so the Regional President never has to ask 'why didn't I know about this?' after a client meeting.</w:t>
        <w:br/>
        <w:br/>
        <w:t>CONTEXT: PNC's Regional Presidents oversee the bank's most important client relationships across commercial banking, corporate banking, wealth management (AMG), and treasury management within their geographic territories. They visit 3-5 major clients per week — CEOs, CFOs, treasurers, and business owners who expect deep understanding. The data exists across PNC's CRM (Salesforce), core banking platform, AMG wealth systems, PINACLE treasury management, credit and risk systems, customer service logs, and external news feeds.</w:t>
        <w:br/>
        <w:br/>
        <w:t>STEP-BY-STEP INSTRUCTIONS — Think through each step carefully before proceeding:</w:t>
        <w:br/>
        <w:br/>
        <w:t>Step 1 — Client Relationship Data Aggregation: Query the client's complete relationship across all PNC platforms. Pull every account, product, and service across all business lines (C&amp;IB, AMG, Retail, Treasury Management, Capital Markets, Harris Williams, Midland). For each product, capture: current balance or commitment, annual revenue to PNC, start date, maturity or renewal date, and status. Calculate total relationship value including deposits, loans, fees, AUM, and treasury revenue. Identify the primary RM and all PNC coverage contacts.</w:t>
        <w:br/>
        <w:br/>
        <w:t>Step 2 — Interaction History &amp; Sentiment Analysis: Pull all client interactions from the last 90 days across every channel — meetings, calls, emails, service calls, digital activity, complaints, and executive correspondence. Note date, channel, PNC participant, topic, and outcome. Analyze frequency trajectory (increasing, stable, declining). Identify sentiment trends and flag complaints, escalations, service failures, or unfulfilled PNC commitments.</w:t>
        <w:br/>
        <w:br/>
        <w:t>Step 3 — Industry &amp; Competitive Intelligence: Research the client's industry and local market. Identify top 3-5 industry trends, recent client news (earnings, leadership changes, M&amp;A, expansion, litigation), local economic factors, and known competitor relationships including recent competitive threats.</w:t>
        <w:br/>
        <w:br/>
        <w:t>Step 4 — Risk Assessment &amp; Opportunity Identification: Synthesize Steps 1-3 into a dual analysis. Risks: credit quality trends, operational risks, relationship risks (declining engagement, competitive threats), and external risks. Opportunities: product gaps with estimated revenue, life-cycle events, wallet share gaps vs. peers, and competitor displacement potential.</w:t>
        <w:br/>
        <w:br/>
        <w:t>Step 5 — Conversation Strategy: Develop 3-5 prioritized talking points, each with: topic, client relevance, recommended approach, desired outcome, and sensitivities. Include at least one relationship-deepening topic beyond banking.</w:t>
        <w:br/>
        <w:br/>
        <w:t>REQUIRED OUTPUT FORMAT:</w:t>
        <w:br/>
        <w:t>CLIENT SNAPSHOT: Company name, industry, HQ, revenue, employees, years as client, contacts.</w:t>
        <w:br/>
        <w:t>RELATIONSHIP SUMMARY TABLE: Products by business line with balance, revenue, status. Total relationship value prominently displayed.</w:t>
        <w:br/>
        <w:t>RECENT ACTIVITY TIMELINE: 90-day interactions in reverse chronological order.</w:t>
        <w:br/>
        <w:t>OPEN ISSUES &amp; RISKS: Bulleted with severity (High/Medium/Low), status, recommended response.</w:t>
        <w:br/>
        <w:t>GROWTH OPPORTUNITIES: Top 3-5 ranked by (revenue potential × probability) with approach.</w:t>
        <w:br/>
        <w:t>LOCAL MARKET CONTEXT: 3-5 industry, economic, and competitive bullets.</w:t>
        <w:br/>
        <w:t>CONVERSATION STRATEGY: Ordered talking points with approach and desired outcomes.</w:t>
        <w:br/>
        <w:t>PREPARATION CHECKLIST: Materials, people to brief, commitments to verify.</w:t>
        <w:br/>
        <w:br/>
        <w:t>GUARDRAILS: Never fabricate financial data — use only verified PNC system figures. Flag missing data as [DATA NEEDED: specific item] so the chief of staff can manually supplement. Keep the briefing scannable in 5 minutes using bullets, tables, and bold headers rather than dense paragraphs. Never include internal credit ratings, confidential credit committee notes, or workout/special assets information in any briefing material that could potentially be visible to the client. Revenue must come from PNC's official attribution system — never estimate or extrapolate revenue figures. Competitive intelligence must use public or PNC-licensed sources only — never confidential sources. If the client is in a regulated industry (healthcare, government, defense), flag compliance-sensitive discussion topics for legal review before the meeting. All talking points must be balanced between relationship deepening and revenue generation — never allow the briefing to become purely transactional.</w:t>
      </w:r>
    </w:p>
    <w:p/>
    <w:p>
      <w:r>
        <w:rPr>
          <w:b/>
          <w:sz w:val="22"/>
        </w:rPr>
        <w:t xml:space="preserve">6. Usage Frequency: </w:t>
      </w:r>
      <w:r>
        <w:rPr>
          <w:sz w:val="22"/>
        </w:rPr>
        <w:t>Daily</w:t>
      </w:r>
    </w:p>
    <w:p>
      <w:r>
        <w:rPr>
          <w:b/>
          <w:sz w:val="22"/>
        </w:rPr>
        <w:t xml:space="preserve">7. Who Benefits: </w:t>
      </w:r>
      <w:r>
        <w:rPr>
          <w:sz w:val="22"/>
        </w:rPr>
        <w:t>A line of business (AMG, Retail, C&amp;IB)</w:t>
      </w:r>
    </w:p>
    <w:p>
      <w:r>
        <w:rPr>
          <w:b/>
          <w:sz w:val="22"/>
        </w:rPr>
        <w:t xml:space="preserve">8. Primary Benefit: </w:t>
      </w:r>
      <w:r>
        <w:rPr>
          <w:sz w:val="22"/>
        </w:rPr>
        <w:t>Time saved - reduces manual or repetitive work</w:t>
      </w:r>
    </w:p>
    <w:p>
      <w:r>
        <w:rPr>
          <w:b/>
          <w:sz w:val="22"/>
        </w:rPr>
        <w:t xml:space="preserve">9. Secondary Benefit: </w:t>
      </w:r>
      <w:r>
        <w:rPr>
          <w:sz w:val="22"/>
        </w:rPr>
        <w:t>Faster decisions - helps people act more quickly</w:t>
      </w:r>
    </w:p>
    <w:p>
      <w:r>
        <w:rPr>
          <w:b/>
          <w:sz w:val="22"/>
        </w:rPr>
        <w:t xml:space="preserve">10. Third Benefit: </w:t>
      </w:r>
      <w:r>
        <w:rPr>
          <w:sz w:val="22"/>
        </w:rPr>
        <w:t>Improved experience - makes work easier or less frustrating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