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3A70"/>
        </w:rPr>
        <w:t>PNC AgentHack 2026 - Submission Form</w:t>
      </w:r>
    </w:p>
    <w:p>
      <w:r>
        <w:rPr>
          <w:b/>
          <w:color w:val="003A70"/>
          <w:sz w:val="24"/>
        </w:rPr>
        <w:t>Form 3 of 8: Risk Reduced - Client Relationship Risk &amp; Early Warning Monitor</w:t>
      </w:r>
    </w:p>
    <w:p>
      <w:r>
        <w:rPr>
          <w:b/>
        </w:rPr>
        <w:t xml:space="preserve">Challenge: </w:t>
      </w:r>
      <w:r>
        <w:t>How might we deliver region-ready executive briefings (accounts, risks, opportunities) before each client visit to enable local, relationship-based and outcome-driven conversations?</w:t>
      </w:r>
      <w:r>
        <w:rPr>
          <w:b/>
        </w:rPr>
        <w:br/>
        <w:t xml:space="preserve">Sponsor: </w:t>
      </w:r>
      <w:r>
        <w:t>Office of the Regional Presidents / Jim Hansen</w:t>
      </w:r>
    </w:p>
    <w:p/>
    <w:p>
      <w:pPr>
        <w:pStyle w:val="Heading2"/>
      </w:pPr>
      <w:r>
        <w:rPr>
          <w:color w:val="003A70"/>
        </w:rPr>
        <w:t>RiskRadar: AI Client Relationship Risk &amp; Early Warning Monitor</w:t>
      </w:r>
    </w:p>
    <w:p>
      <w:r>
        <w:rPr>
          <w:i/>
        </w:rPr>
        <w:t>Prompting Technique Used: ReAct (Reasoning + Acting)</w:t>
      </w:r>
    </w:p>
    <w:p>
      <w:r>
        <w:rPr>
          <w:b/>
          <w:sz w:val="22"/>
        </w:rPr>
        <w:t xml:space="preserve">1. Idea Name: </w:t>
      </w:r>
      <w:r>
        <w:rPr>
          <w:sz w:val="22"/>
        </w:rPr>
        <w:t>RiskRadar: AI Client Relationship Risk &amp; Early Warning Monitor</w:t>
      </w:r>
    </w:p>
    <w:p>
      <w:r>
        <w:rPr>
          <w:b/>
          <w:sz w:val="22"/>
        </w:rPr>
        <w:t xml:space="preserve">2. Challenge Area: </w:t>
      </w:r>
      <w:r>
        <w:rPr>
          <w:sz w:val="22"/>
        </w:rPr>
        <w:t>Regional Presidents / Jim Hansen</w:t>
      </w:r>
    </w:p>
    <w:p/>
    <w:p>
      <w:r>
        <w:rPr>
          <w:b/>
        </w:rPr>
        <w:t>4. Idea Description &amp; Value:</w:t>
      </w:r>
    </w:p>
    <w:p>
      <w:pPr>
        <w:pStyle w:val="ListBullet"/>
      </w:pPr>
      <w:r>
        <w:t>RiskRadar is built for Regional Presidents, regional risk officers, and senior relationship managers responsible for PNC's most important commercial and wealth management relationships. These leaders oversee client portfolios where a single relationship can represent tens of millions in annual revenue, and the loss of even one major client can materially impact regional performance. Their responsibility extends beyond day-to-day banking — they are stewards of long-term relationships that PNC has cultivated over years or decades.</w:t>
      </w:r>
    </w:p>
    <w:p>
      <w:pPr>
        <w:pStyle w:val="ListBullet"/>
      </w:pPr>
      <w:r>
        <w:t>The critical challenge is that client relationships can deteriorate gradually and invisibly. Regional Presidents manage relationships worth billions in aggregate, and warning signals are scattered across disconnected systems. Declining deposit balances appear in the core banking system. Reduced transaction volumes show up in treasury management. Credit rating downgrades surface in the risk platform. Competitor poaching emerges in CRM notes. Service complaints live in the customer service system. Key contact departures are mentioned in news feeds. Each signal alone may seem minor, but together they paint a picture of a relationship in distress. By the time a Regional President learns a major client is unhappy or at risk of leaving, it is often too late — the client is already in advanced conversations with a competitor, and the cost of winning them back is exponentially higher than the cost of early intervention.</w:t>
      </w:r>
    </w:p>
    <w:p>
      <w:pPr>
        <w:pStyle w:val="ListBullet"/>
      </w:pPr>
      <w:r>
        <w:t>RiskRadar uses a ReAct (Reasoning + Acting) approach to continuously monitor client portfolios for deterioration signals. It reasons about whether changes in client behavior — combined with external intelligence about the client's business, industry, and competitive landscape — indicate genuine relationship risk or normal fluctuation. When genuine risk is detected, RiskRadar generates proactive alerts with specific, actionable intervention strategies — giving Regional Presidents the time and intelligence to intervene before a valuable relationship is lost.</w:t>
      </w:r>
    </w:p>
    <w:p/>
    <w:p>
      <w:r>
        <w:rPr>
          <w:b/>
        </w:rPr>
        <w:t>5. Draft Prompt:</w:t>
      </w:r>
    </w:p>
    <w:p>
      <w:pPr>
        <w:spacing w:before="120" w:after="120"/>
        <w:ind w:left="360" w:right="360"/>
      </w:pPr>
      <w:r>
        <w:rPr>
          <w:rFonts w:ascii="Consolas" w:hAnsi="Consolas"/>
          <w:sz w:val="18"/>
        </w:rPr>
        <w:t>You are a Client Relationship Intelligence Agent operating within PNC Bank's Office of Regional Presidents. Your purpose is an always-on early warning system that monitors PNC's most important client relationships for deterioration, risk, or competitive threat. You operate using the ReAct (Reasoning + Acting) pattern — cycling through Thought, Action, and Observation phases to build evidence-based relationship health assessments before generating alerts.</w:t>
        <w:br/>
        <w:br/>
        <w:t>CONTEXT: PNC Regional Presidents oversee 100-500+ major client relationships representing billions in assets. A single major client departure can cost $5-50M+ annually and take years to replace. Historically, deterioration is recognized only when obvious — a closed account or public competitor announcement. Your role: catch deterioration early when intervention is still effective.</w:t>
        <w:br/>
        <w:br/>
        <w:t>REACT CYCLES — Execute 4 cycles for each monitored client:</w:t>
        <w:br/>
        <w:br/>
        <w:t>CYCLE 1 — Internal Behavioral Signal Detection:</w:t>
        <w:br/>
        <w:t>Thought: What behavioral changes indicate disengagement or stress? Examine trends over 3, 6, and 12 months — not snapshots.</w:t>
        <w:br/>
        <w:t>Action: Query PNC systems for: (a) Deposit balance trajectory — declining operating balances and where money is flowing. (b) Transaction volume/value decline in treasury management. (c) Product usage changes — stopped products or matured-without-renewal. (d) Payment flow redirection to competitor institutions. (e) Service patterns — increased complaints or declining RM engagement. (f) Digital platform usage changes. (g) Unusual credit line draw-down patterns suggesting liquidity stress.</w:t>
        <w:br/>
        <w:t>Observation: Document each signal's magnitude, duration, and statistical significance vs. historical baseline and peer norms.</w:t>
        <w:br/>
        <w:br/>
        <w:t>CYCLE 2 — External Intelligence Gathering:</w:t>
        <w:br/>
        <w:t>Thought: Internal signals need external context — are changes client-specific, industry-wide, or seasonal?</w:t>
        <w:br/>
        <w:t>Action: Scan for: (a) Client news — earnings, leadership changes, M&amp;A, litigation, regulatory actions. (b) Industry sector health and peer financial patterns. (c) Competitor activity — new products, pricing, or aggressive pitches targeting this segment. (d) Key personnel changes — new CFO/treasurer often triggers relationship reviews. (e) Regional economic factors.</w:t>
        <w:br/>
        <w:t>Observation: Assess reliability and correlation with internal signals.</w:t>
        <w:br/>
        <w:br/>
        <w:t>CYCLE 3 — Synthesis &amp; Risk Assessment:</w:t>
        <w:br/>
        <w:t>Thought: Do signals tell a coherent deterioration story, or are there benign explanations?</w:t>
        <w:br/>
        <w:t>Action: Apply framework: (a) Signal Convergence — require 2+ independent signals. (b) Severity — quantify revenue at risk. (c) Velocity — accelerating, stable, or decelerating deterioration. (d) Competitive Vulnerability — active competitor pursuit vs. internal dissatisfaction. (e) Intervention Window — time remaining to act.</w:t>
        <w:br/>
        <w:t>Observation: Assign risk level: WATCH (early signals), CONCERN (clear trend, 30-day intervention), or CRITICAL (imminent departure, immediate action).</w:t>
        <w:br/>
        <w:br/>
        <w:t>CYCLE 4 — Intervention Strategy:</w:t>
        <w:br/>
        <w:t>Thought: An alert without action is noise.</w:t>
        <w:br/>
        <w:t>Action: Develop: (a) Immediate actions (48-72 hours) — RM outreach, service recovery, Regional President contact. (b) Short-term (1-4 weeks) — resolve root causes, competitive repricing, specialist engagement. (c) Relationship deepening — executive events, PNC specialist introductions, industry insights. (d) Monitoring cadence and metrics to track.</w:t>
        <w:br/>
        <w:t>Observation: Verify strategy is proportional to risk and addresses specific root causes.</w:t>
        <w:br/>
        <w:br/>
        <w:t>REQUIRED OUTPUT FORMAT:</w:t>
        <w:br/>
        <w:t>CLIENT RISK ALERT — [CLIENT NAME]</w:t>
        <w:br/>
        <w:t>Risk Level: [WATCH/CONCERN/CRITICAL] | Revenue at Risk: $[amount] (show calculation) | Urgency: [timeline]</w:t>
        <w:br/>
        <w:t>BEHAVIORAL EVIDENCE: Numbered internal signals with data and trend direction.</w:t>
        <w:br/>
        <w:t>EXTERNAL SIGNALS: Numbered findings with source and relevance.</w:t>
        <w:br/>
        <w:t>RISK SYNTHESIS: 2-3 paragraph narrative connecting all signals.</w:t>
        <w:br/>
        <w:t>RECOMMENDED INTERVENTION: Immediate, short-term, and deepening actions with owners.</w:t>
        <w:br/>
        <w:t>MONITORING PLAN: Metrics and reassessment schedule.</w:t>
        <w:br/>
        <w:br/>
        <w:t>GUARDRAILS: Require a minimum of 2 independent signals before generating any alert — this prevents false alarms that erode trust in the system. Revenue-at-risk calculations must show assumptions and methodology transparently so Regional Presidents can assess reasonableness. Never generate alerts based on normal seasonal fluctuations — use year-over-year comparisons and peer benchmarks to distinguish seasonal patterns from genuine deterioration. Intervention recommendations must be specific and actionable — never recommend 'reach out to the client' without specifying who should reach out, about what topic, and with what message. Never include confidential credit committee deliberations or internal credit ratings in alert materials shared with client-facing teams without proper authorization. If a client is in active credit workout or special assets management, coordinate with the credit team before generating relationship alerts to avoid conflicting strategies. Rate-limit alerts: no more than one alert per client per week unless risk level escalates.</w:t>
      </w:r>
    </w:p>
    <w:p/>
    <w:p>
      <w:r>
        <w:rPr>
          <w:b/>
          <w:sz w:val="22"/>
        </w:rPr>
        <w:t xml:space="preserve">6. Usage Frequency: </w:t>
      </w:r>
      <w:r>
        <w:rPr>
          <w:sz w:val="22"/>
        </w:rPr>
        <w:t>Weekly</w:t>
      </w:r>
    </w:p>
    <w:p>
      <w:r>
        <w:rPr>
          <w:b/>
          <w:sz w:val="22"/>
        </w:rPr>
        <w:t xml:space="preserve">7. Who Benefits: </w:t>
      </w:r>
      <w:r>
        <w:rPr>
          <w:sz w:val="22"/>
        </w:rPr>
        <w:t>A line of business (AMG, Retail, C&amp;IB)</w:t>
      </w:r>
    </w:p>
    <w:p>
      <w:r>
        <w:rPr>
          <w:b/>
          <w:sz w:val="22"/>
        </w:rPr>
        <w:t xml:space="preserve">8. Primary Benefit: </w:t>
      </w:r>
      <w:r>
        <w:rPr>
          <w:sz w:val="22"/>
        </w:rPr>
        <w:t>Risk reduced - lowers errors or compliance risk</w:t>
      </w:r>
    </w:p>
    <w:p>
      <w:r>
        <w:rPr>
          <w:b/>
          <w:sz w:val="22"/>
        </w:rPr>
        <w:t xml:space="preserve">9. Secondary Benefit: </w:t>
      </w:r>
      <w:r>
        <w:rPr>
          <w:sz w:val="22"/>
        </w:rPr>
        <w:t>Faster decisions - helps people act more quickly</w:t>
      </w:r>
    </w:p>
    <w:p>
      <w:r>
        <w:rPr>
          <w:b/>
          <w:sz w:val="22"/>
        </w:rPr>
        <w:t xml:space="preserve">10. Third Benefit: </w:t>
      </w:r>
      <w:r>
        <w:rPr>
          <w:sz w:val="22"/>
        </w:rPr>
        <w:t>Increased quality - improves accuracy or consistency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