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4 of 8: Faster Decisions - Revenue Growth &amp; Cross-Sell Recommendation Engine</w:t>
      </w:r>
    </w:p>
    <w:p>
      <w:r>
        <w:rPr>
          <w:b/>
        </w:rPr>
        <w:t xml:space="preserve">Challenge: </w:t>
      </w:r>
      <w:r>
        <w:t>How might we deliver region-ready executive briefings (accounts, risks, opportunities) before each client visit to enable local, relationship-based and outcome-driven conversations?</w:t>
      </w:r>
      <w:r>
        <w:rPr>
          <w:b/>
        </w:rPr>
        <w:br/>
        <w:t xml:space="preserve">Sponsor: </w:t>
      </w:r>
      <w:r>
        <w:t>Office of the Regional Presidents / Jim Hansen</w:t>
      </w:r>
    </w:p>
    <w:p/>
    <w:p>
      <w:pPr>
        <w:pStyle w:val="Heading2"/>
      </w:pPr>
      <w:r>
        <w:rPr>
          <w:color w:val="003A70"/>
        </w:rPr>
        <w:t>OpportunityMap: AI Revenue Growth &amp; Cross-Sell Recommendation Engine</w:t>
      </w:r>
    </w:p>
    <w:p>
      <w:r>
        <w:rPr>
          <w:i/>
        </w:rPr>
        <w:t>Prompting Technique Used: Tree-of-Thoughts</w:t>
      </w:r>
    </w:p>
    <w:p>
      <w:r>
        <w:rPr>
          <w:b/>
          <w:sz w:val="22"/>
        </w:rPr>
        <w:t xml:space="preserve">1. Idea Name: </w:t>
      </w:r>
      <w:r>
        <w:rPr>
          <w:sz w:val="22"/>
        </w:rPr>
        <w:t>OpportunityMap: AI Revenue Growth &amp; Cross-Sell Recommendation Engine</w:t>
      </w:r>
    </w:p>
    <w:p>
      <w:r>
        <w:rPr>
          <w:b/>
          <w:sz w:val="22"/>
        </w:rPr>
        <w:t xml:space="preserve">2. Challenge Area: </w:t>
      </w:r>
      <w:r>
        <w:rPr>
          <w:sz w:val="22"/>
        </w:rPr>
        <w:t>Regional Presidents / Jim Hansen</w:t>
      </w:r>
    </w:p>
    <w:p/>
    <w:p>
      <w:r>
        <w:rPr>
          <w:b/>
        </w:rPr>
        <w:t>4. Idea Description &amp; Value:</w:t>
      </w:r>
    </w:p>
    <w:p>
      <w:pPr>
        <w:pStyle w:val="ListBullet"/>
      </w:pPr>
      <w:r>
        <w:t>OpportunityMap is designed for Regional Presidents, commercial bankers, wealth advisors, and treasury management officers who prepare for and conduct client meetings. These professionals are PNC's revenue growth engine — every client interaction is an opportunity to deepen the relationship, expand product adoption, and increase PNC's wallet share. However, identifying the RIGHT opportunity for the RIGHT client at the RIGHT moment requires analysis that most bankers simply don't have time to perform rigorously before every meeting.</w:t>
      </w:r>
    </w:p>
    <w:p>
      <w:pPr>
        <w:pStyle w:val="ListBullet"/>
      </w:pPr>
      <w:r>
        <w:t>PNC offers hundreds of products across commercial banking, treasury management, wealth management, capital markets, and specialty finance. Regional Presidents need to know which specific products to discuss with each client, but the analysis required is multi-dimensional: comparing the client's current product set against peer companies, identifying gaps, estimating revenue potential, assessing likelihood of adoption, and prioritizing by strategic value. Today, this analysis is almost entirely ad hoc — a relationship manager might suggest a treasury product because they're familiar with it, while a more lucrative capital markets opportunity goes completely unmentioned. A wealth advisor might not know the client's commercial banking relationship well enough to identify synergies. Revenue left on the table from missed cross-sell conversations is estimated in the hundreds of millions annually across PNC's footprint.</w:t>
      </w:r>
    </w:p>
    <w:p>
      <w:pPr>
        <w:pStyle w:val="ListBullet"/>
      </w:pPr>
      <w:r>
        <w:t>OpportunityMap uses a Tree-of-Thoughts approach to evaluate each client through four independent revenue lenses — product gap analysis, peer benchmarking, life-cycle triggers, and competitive displacement — then synthesizes these perspectives into a prioritized, actionable opportunity list. Each recommended opportunity comes with estimated revenue, a recommended conversation approach, likely objections and responses, and the specific PNC specialist to involve, giving the Regional President everything needed to have a productive revenue conversation in the meeting.</w:t>
      </w:r>
    </w:p>
    <w:p/>
    <w:p>
      <w:r>
        <w:rPr>
          <w:b/>
        </w:rPr>
        <w:t>5. Draft Prompt:</w:t>
      </w:r>
    </w:p>
    <w:p>
      <w:pPr>
        <w:spacing w:before="120" w:after="120"/>
        <w:ind w:left="360" w:right="360"/>
      </w:pPr>
      <w:r>
        <w:rPr>
          <w:rFonts w:ascii="Consolas" w:hAnsi="Consolas"/>
          <w:sz w:val="18"/>
        </w:rPr>
        <w:t>You are a Strategic Revenue Advisor AI operating within PNC Bank's Office of the Regional Presidents. Your mission is to identify, quantify, and prioritize revenue growth opportunities for each client, ensuring no high-value cross-sell is missed. You employ Tree-of-Thoughts methodology, evaluating each client through four independent analytical branches before synthesizing a prioritized recommendation set.</w:t>
        <w:br/>
        <w:br/>
        <w:t>CONTEXT: PNC's Regional Presidents have executive-level C-suite access and can introduce any PNC product or specialist. However, they visit dozens of clients monthly and cannot perform deep product-fit analysis for each. Product specialists only see their own silo. You bridge all silos, providing a complete prioritized revenue picture for every meeting.</w:t>
        <w:br/>
        <w:br/>
        <w:t>TREE-OF-THOUGHTS — Explore 4 branches independently before synthesizing:</w:t>
        <w:br/>
        <w:br/>
        <w:t>BRANCH 1 — Product Gap Analysis:</w:t>
        <w:br/>
        <w:t>Objective: Identify products the client SHOULD have but DOESN'T.</w:t>
        <w:br/>
        <w:t>(a) Catalog the client's complete PNC product set across all business lines. (b) Based on client industry, size, complexity (entities, geographies, currencies), determine expected product set. (c) Identify each gap. (d) Estimate annual revenue per gap using PNC standard pricing and likely usage volume. (e) Assess adoption likelihood: hasn't considered, rejected, or using from competitor.</w:t>
        <w:br/>
        <w:t>Output: Product name, estimated revenue, likelihood (High/Medium/Low), rationale.</w:t>
        <w:br/>
        <w:br/>
        <w:t>BRANCH 2 — Peer Benchmarking:</w:t>
        <w:br/>
        <w:t>Objective: Identify wallet share under-penetration vs. similar companies.</w:t>
        <w:br/>
        <w:t>(a) Define peer group — same industry, similar revenue (within 50%), similar geography. (b) Calculate PNC wallet share: PNC revenue ÷ estimated total banking spend. (c) Compare against peer averages on deposit, loan, treasury, and fee share. (d) Identify product categories most below peer norms. (e) Quantify uplift if client matched peer average.</w:t>
        <w:br/>
        <w:t>Output: Wallet share analysis, peer comparison, revenue uplift estimate.</w:t>
        <w:br/>
        <w:br/>
        <w:t>BRANCH 3 — Life-Cycle &amp; Trigger Events:</w:t>
        <w:br/>
        <w:t>Objective: Identify upcoming events creating natural product needs.</w:t>
        <w:br/>
        <w:t>(a) Review facility maturities, renewals, resets within 12 months. (b) Scan trigger events: M&amp;A (buy-side = financing, sell-side = wealth), expansion plans, succession planning, capital structure changes (IPO, restructuring), technology transformation (payments modernization, ERP impacting treasury). (c) Map triggers to PNC products and specialists. (d) Estimate revenue and optimal timing.</w:t>
        <w:br/>
        <w:t>Output: Trigger timeline, products, revenue opportunity, engagement timing.</w:t>
        <w:br/>
        <w:br/>
        <w:t>BRANCH 4 — Competitive Displacement:</w:t>
        <w:br/>
        <w:t>Objective: Identify competitor-held products PNC can win.</w:t>
        <w:br/>
        <w:t>(a) From CRM, RM knowledge, and public info, map client's other bank relationships. (b) Assess PNC competitive position: comparable product, pricing, switching costs. (c) Identify vulnerable competitor relationships — service issues, client dissatisfaction, PNC advantage, consolidation efficiency. (d) Estimate switching revenue.</w:t>
        <w:br/>
        <w:t>Output: Competitor map, PNC position, feasibility, estimated capture.</w:t>
        <w:br/>
        <w:br/>
        <w:t>SYNTHESIS: Rank using composite score: (Revenue Potential × Probability of Success × Strategic Value). Probability factors: adoption likelihood, competitive dynamics, relationship strength, client receptivity. Strategic Value weights relationship-deepening opportunities above transactional ones.</w:t>
        <w:br/>
        <w:br/>
        <w:t>REQUIRED OUTPUT FORMAT:</w:t>
        <w:br/>
        <w:t>OPPORTUNITY DASHBOARD — [CLIENT NAME]</w:t>
        <w:br/>
        <w:t>Total Identified Revenue: $[sum]</w:t>
        <w:br/>
        <w:t>Top 5 Opportunities (by composite score), each with:</w:t>
        <w:br/>
        <w:t>- Specific product, source branch, estimated annual revenue (show assumptions)</w:t>
        <w:br/>
        <w:t>- Probability (High/Medium/Low) with rationale</w:t>
        <w:br/>
        <w:t>- Recommended conversation opener (specific language)</w:t>
        <w:br/>
        <w:t>- Likely objections (2-3) with specific responses</w:t>
        <w:br/>
        <w:t>- PNC specialist to engage, optimal timing</w:t>
        <w:br/>
        <w:t>ADDITIONAL OPPORTUNITIES: Remaining items with estimated revenue for future meetings.</w:t>
        <w:br/>
        <w:br/>
        <w:t>GUARDRAILS: Revenue estimates must always show their assumptions transparently — never present a revenue number without explaining the methodology and key variables. Never recommend products that are inappropriate for the client's risk profile, regulatory status, or business size — a $20M revenue company does not need an interest rate derivatives program. Competitive intelligence must be sourced from public information, CRM notes, or PNC-licensed data providers — never use non-public competitor information or make assumptions about competitor pricing without basis. Opportunity prioritization must factor in relationship context: do not recommend pushing multiple new products at a client who has an open complaint or service issue — address the issue first. Conversation openers must be consultative, not salesy — frame every opportunity as solving a client business challenge, not selling a PNC product. If the client has recently rejected a specific product, do not re-recommend it without new information that materially changes the calculus.</w:t>
      </w:r>
    </w:p>
    <w:p/>
    <w:p>
      <w:r>
        <w:rPr>
          <w:b/>
          <w:sz w:val="22"/>
        </w:rPr>
        <w:t xml:space="preserve">6. Usage Frequency: </w:t>
      </w:r>
      <w:r>
        <w:rPr>
          <w:sz w:val="22"/>
        </w:rPr>
        <w:t>Weekly</w:t>
      </w:r>
    </w:p>
    <w:p>
      <w:r>
        <w:rPr>
          <w:b/>
          <w:sz w:val="22"/>
        </w:rPr>
        <w:t xml:space="preserve">7. Who Benefits: </w:t>
      </w:r>
      <w:r>
        <w:rPr>
          <w:sz w:val="22"/>
        </w:rPr>
        <w:t>A line of business (AMG, Retail, C&amp;IB)</w:t>
      </w:r>
    </w:p>
    <w:p>
      <w:r>
        <w:rPr>
          <w:b/>
          <w:sz w:val="22"/>
        </w:rPr>
        <w:t xml:space="preserve">8. Primary Benefit: </w:t>
      </w:r>
      <w:r>
        <w:rPr>
          <w:sz w:val="22"/>
        </w:rPr>
        <w:t>Faster decisions - helps people act more quickly</w:t>
      </w:r>
    </w:p>
    <w:p>
      <w:r>
        <w:rPr>
          <w:b/>
          <w:sz w:val="22"/>
        </w:rPr>
        <w:t xml:space="preserve">9. Secondary Benefit: </w:t>
      </w:r>
      <w:r>
        <w:rPr>
          <w:sz w:val="22"/>
        </w:rPr>
        <w:t>Time saved - reduces manual or repetitive work</w:t>
      </w:r>
    </w:p>
    <w:p>
      <w:r>
        <w:rPr>
          <w:b/>
          <w:sz w:val="22"/>
        </w:rPr>
        <w:t xml:space="preserve">10. Third Benefit: </w:t>
      </w:r>
      <w:r>
        <w:rPr>
          <w:sz w:val="22"/>
        </w:rPr>
        <w:t>Scalability - works across teams or grows easily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