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17AF8" w:rsidP="00C723BF" w:rsidRDefault="00C723BF" w14:paraId="316F8B98" w14:textId="77777777">
      <w:pPr>
        <w:spacing w:before="60" w:after="60"/>
        <w:jc w:val="center"/>
      </w:pPr>
      <w:r>
        <w:rPr>
          <w:rFonts w:hint="cs"/>
          <w:cs/>
        </w:rPr>
        <w:t>แบบเสนอหัวข้อและโครงร่างการทำโครงงานทางวิศวกรรม</w:t>
      </w:r>
    </w:p>
    <w:p w:rsidR="00C723BF" w:rsidP="00C723BF" w:rsidRDefault="00C723BF" w14:paraId="1F4B028A" w14:textId="77777777">
      <w:pPr>
        <w:spacing w:before="60" w:after="60"/>
        <w:jc w:val="center"/>
      </w:pPr>
      <w:r>
        <w:rPr>
          <w:rFonts w:hint="cs"/>
          <w:cs/>
        </w:rPr>
        <w:t>ประจำภา</w:t>
      </w:r>
      <w:r w:rsidR="003B036B">
        <w:rPr>
          <w:rFonts w:hint="cs"/>
          <w:cs/>
        </w:rPr>
        <w:t xml:space="preserve">คการศึกษาที่ </w:t>
      </w:r>
      <w:r w:rsidR="003B036B">
        <w:t xml:space="preserve">2 </w:t>
      </w:r>
      <w:r w:rsidR="003B036B">
        <w:rPr>
          <w:rFonts w:hint="cs"/>
          <w:cs/>
        </w:rPr>
        <w:t xml:space="preserve">ปีการศึกษา </w:t>
      </w:r>
      <w:r w:rsidR="003B036B">
        <w:t>2568</w:t>
      </w:r>
    </w:p>
    <w:p w:rsidR="003B036B" w:rsidRDefault="003B036B" w14:paraId="1BAD2414" w14:textId="77777777">
      <w:pPr>
        <w:pStyle w:val="ListParagraph"/>
        <w:numPr>
          <w:ilvl w:val="0"/>
          <w:numId w:val="1"/>
        </w:numPr>
        <w:spacing w:before="200"/>
        <w:ind w:firstLine="0"/>
      </w:pPr>
      <w:r>
        <w:rPr>
          <w:rFonts w:hint="cs"/>
          <w:cs/>
        </w:rPr>
        <w:t xml:space="preserve">หัวข้อโครงร่าง </w:t>
      </w:r>
      <w:r>
        <w:t>(</w:t>
      </w:r>
      <w:proofErr w:type="spellStart"/>
      <w:r>
        <w:t>Thesis</w:t>
      </w:r>
      <w:proofErr w:type="spellEnd"/>
      <w:r>
        <w:t xml:space="preserve"> </w:t>
      </w:r>
      <w:proofErr w:type="spellStart"/>
      <w:r>
        <w:t>Title</w:t>
      </w:r>
      <w:proofErr w:type="spellEnd"/>
      <w:r>
        <w:t>)</w:t>
      </w:r>
    </w:p>
    <w:p w:rsidR="000978A4" w:rsidP="000978A4" w:rsidRDefault="000E1B01" w14:paraId="5C4DD2BA" w14:textId="77777777">
      <w:pPr>
        <w:spacing w:before="60" w:after="60"/>
        <w:ind w:left="1440"/>
      </w:pPr>
      <w:r>
        <w:rPr>
          <w:rFonts w:hint="cs"/>
          <w:cs/>
        </w:rPr>
        <w:t xml:space="preserve">ภาษาไทย </w:t>
      </w:r>
      <w:r>
        <w:t>(</w:t>
      </w:r>
      <w:r>
        <w:rPr>
          <w:rFonts w:hint="cs"/>
          <w:cs/>
        </w:rPr>
        <w:t>ไทย</w:t>
      </w:r>
      <w:r>
        <w:t xml:space="preserve">) </w:t>
      </w:r>
      <w:r w:rsidR="000978A4">
        <w:rPr>
          <w:rFonts w:hint="cs"/>
          <w:cs/>
        </w:rPr>
        <w:t>การประยุกต์ใช้จมูกอิเล็กทรอนิกส์ในการประเมิน</w:t>
      </w:r>
      <w:r w:rsidR="00A96CE5">
        <w:rPr>
          <w:rFonts w:hint="cs"/>
          <w:cs/>
        </w:rPr>
        <w:t>ความเข้มข้น</w:t>
      </w:r>
      <w:r w:rsidR="000978A4">
        <w:rPr>
          <w:rFonts w:hint="cs"/>
          <w:cs/>
        </w:rPr>
        <w:t>ก๊าซมีเทนในนาข้าว</w:t>
      </w:r>
    </w:p>
    <w:p w:rsidRPr="00B55BB3" w:rsidR="00B55BB3" w:rsidP="00574D5C" w:rsidRDefault="000E1B01" w14:paraId="309A2401" w14:textId="77777777">
      <w:pPr>
        <w:spacing w:before="100" w:after="100"/>
        <w:ind w:left="1440"/>
        <w:rPr>
          <w:cs/>
        </w:rPr>
      </w:pPr>
      <w:r>
        <w:rPr>
          <w:rFonts w:hint="cs"/>
          <w:cs/>
        </w:rPr>
        <w:t xml:space="preserve">ภาษาอังกฤษ </w:t>
      </w:r>
      <w:r>
        <w:t>(</w:t>
      </w:r>
      <w:proofErr w:type="spellStart"/>
      <w:r>
        <w:t>English</w:t>
      </w:r>
      <w:proofErr w:type="spellEnd"/>
      <w:r>
        <w:t>)</w:t>
      </w:r>
      <w:r w:rsidR="00B55BB3">
        <w:t xml:space="preserve"> </w:t>
      </w:r>
      <w:proofErr w:type="spellStart"/>
      <w:r w:rsidRPr="000978A4" w:rsidR="000978A4">
        <w:t>Application</w:t>
      </w:r>
      <w:proofErr w:type="spellEnd"/>
      <w:r w:rsidRPr="000978A4" w:rsidR="000978A4">
        <w:t xml:space="preserve"> of Electronic </w:t>
      </w:r>
      <w:proofErr w:type="spellStart"/>
      <w:r w:rsidRPr="000978A4" w:rsidR="000978A4">
        <w:t>Nose</w:t>
      </w:r>
      <w:proofErr w:type="spellEnd"/>
      <w:r w:rsidRPr="000978A4" w:rsidR="000978A4">
        <w:t xml:space="preserve"> </w:t>
      </w:r>
      <w:proofErr w:type="spellStart"/>
      <w:r w:rsidRPr="000978A4" w:rsidR="000978A4">
        <w:t>for</w:t>
      </w:r>
      <w:proofErr w:type="spellEnd"/>
      <w:r w:rsidR="00A96CE5">
        <w:rPr>
          <w:rFonts w:hint="cs"/>
          <w:cs/>
        </w:rPr>
        <w:t xml:space="preserve"> </w:t>
      </w:r>
      <w:r w:rsidR="00A96CE5">
        <w:rPr>
          <w:lang w:val="en-US"/>
        </w:rPr>
        <w:t>Evaluating</w:t>
      </w:r>
      <w:r w:rsidRPr="000978A4" w:rsidR="000978A4">
        <w:t xml:space="preserve"> </w:t>
      </w:r>
      <w:proofErr w:type="spellStart"/>
      <w:r w:rsidRPr="000978A4" w:rsidR="000978A4">
        <w:t>Methane</w:t>
      </w:r>
      <w:proofErr w:type="spellEnd"/>
      <w:r w:rsidRPr="000978A4" w:rsidR="000978A4">
        <w:t xml:space="preserve"> </w:t>
      </w:r>
      <w:r w:rsidR="00A96CE5">
        <w:rPr>
          <w:lang w:val="en-US"/>
        </w:rPr>
        <w:t xml:space="preserve">Gas Concentration </w:t>
      </w:r>
      <w:proofErr w:type="spellStart"/>
      <w:r w:rsidRPr="000978A4" w:rsidR="000978A4">
        <w:t>in</w:t>
      </w:r>
      <w:proofErr w:type="spellEnd"/>
      <w:r w:rsidRPr="000978A4" w:rsidR="000978A4">
        <w:t xml:space="preserve"> </w:t>
      </w:r>
      <w:proofErr w:type="spellStart"/>
      <w:r w:rsidRPr="000978A4" w:rsidR="000978A4">
        <w:t>Rice</w:t>
      </w:r>
      <w:proofErr w:type="spellEnd"/>
      <w:r w:rsidRPr="000978A4" w:rsidR="000978A4">
        <w:t xml:space="preserve"> </w:t>
      </w:r>
      <w:proofErr w:type="spellStart"/>
      <w:r w:rsidRPr="000978A4" w:rsidR="000978A4">
        <w:t>Paddies</w:t>
      </w:r>
      <w:proofErr w:type="spellEnd"/>
    </w:p>
    <w:p w:rsidR="000E1B01" w:rsidRDefault="000E1B01" w14:paraId="24640C90" w14:textId="77777777">
      <w:pPr>
        <w:pStyle w:val="ListParagraph"/>
        <w:numPr>
          <w:ilvl w:val="0"/>
          <w:numId w:val="1"/>
        </w:numPr>
        <w:spacing w:before="200"/>
        <w:ind w:firstLine="0"/>
      </w:pPr>
      <w:r>
        <w:rPr>
          <w:rFonts w:hint="cs"/>
          <w:cs/>
        </w:rPr>
        <w:t>ชื่อและ</w:t>
      </w:r>
      <w:r w:rsidR="000B7C25">
        <w:rPr>
          <w:rFonts w:hint="cs"/>
          <w:cs/>
        </w:rPr>
        <w:t xml:space="preserve">รหัสนักศึกษา </w:t>
      </w:r>
      <w:r w:rsidR="000B7C25">
        <w:t>(</w:t>
      </w:r>
      <w:proofErr w:type="spellStart"/>
      <w:r w:rsidR="000B7C25">
        <w:t>Student</w:t>
      </w:r>
      <w:proofErr w:type="spellEnd"/>
      <w:r w:rsidR="000B7C25">
        <w:t xml:space="preserve"> </w:t>
      </w:r>
      <w:proofErr w:type="spellStart"/>
      <w:r w:rsidR="000B7C25">
        <w:t>name</w:t>
      </w:r>
      <w:proofErr w:type="spellEnd"/>
      <w:r w:rsidR="000B7C25">
        <w:t xml:space="preserve"> and </w:t>
      </w:r>
      <w:proofErr w:type="spellStart"/>
      <w:r w:rsidR="000B7C25">
        <w:t>code</w:t>
      </w:r>
      <w:proofErr w:type="spellEnd"/>
      <w:r w:rsidR="000B7C25">
        <w:t>)</w:t>
      </w:r>
    </w:p>
    <w:p w:rsidRPr="00B55BB3" w:rsidR="00B55BB3" w:rsidP="00B55BB3" w:rsidRDefault="00B55BB3" w14:paraId="2D42ADC1" w14:textId="77777777">
      <w:pPr>
        <w:spacing w:before="60" w:after="60"/>
        <w:ind w:left="1440"/>
        <w:rPr>
          <w:cs/>
        </w:rPr>
      </w:pPr>
      <w:r w:rsidRPr="00B55BB3">
        <w:rPr>
          <w:cs/>
        </w:rPr>
        <w:t xml:space="preserve">นาย </w:t>
      </w:r>
      <w:proofErr w:type="spellStart"/>
      <w:r w:rsidRPr="00B55BB3">
        <w:rPr>
          <w:cs/>
        </w:rPr>
        <w:t>ปัญจ</w:t>
      </w:r>
      <w:proofErr w:type="spellEnd"/>
      <w:r w:rsidRPr="00B55BB3">
        <w:rPr>
          <w:cs/>
        </w:rPr>
        <w:t>กุล พง</w:t>
      </w:r>
      <w:proofErr w:type="spellStart"/>
      <w:r w:rsidRPr="00B55BB3">
        <w:rPr>
          <w:cs/>
        </w:rPr>
        <w:t>ษ์</w:t>
      </w:r>
      <w:proofErr w:type="spellEnd"/>
      <w:r w:rsidRPr="00B55BB3">
        <w:rPr>
          <w:cs/>
        </w:rPr>
        <w:t>พาน</w:t>
      </w:r>
      <w:proofErr w:type="spellStart"/>
      <w:r w:rsidRPr="00B55BB3">
        <w:rPr>
          <w:cs/>
        </w:rPr>
        <w:t>ิช</w:t>
      </w:r>
      <w:proofErr w:type="spellEnd"/>
      <w:r w:rsidRPr="00B55BB3">
        <w:rPr>
          <w:cs/>
        </w:rPr>
        <w:t xml:space="preserve"> — รหัส 680631040 วิศวกรรม</w:t>
      </w:r>
      <w:proofErr w:type="spellStart"/>
      <w:r w:rsidRPr="00B55BB3">
        <w:rPr>
          <w:cs/>
        </w:rPr>
        <w:t>ศา</w:t>
      </w:r>
      <w:proofErr w:type="spellEnd"/>
      <w:r w:rsidRPr="00B55BB3">
        <w:rPr>
          <w:cs/>
        </w:rPr>
        <w:t>สตรมหาบัณฑิต วิศวกรรมเกษตร</w:t>
      </w:r>
    </w:p>
    <w:p w:rsidR="000B7C25" w:rsidRDefault="000B7C25" w14:paraId="72109CDA" w14:textId="77777777">
      <w:pPr>
        <w:pStyle w:val="ListParagraph"/>
        <w:numPr>
          <w:ilvl w:val="0"/>
          <w:numId w:val="1"/>
        </w:numPr>
        <w:spacing w:before="200"/>
        <w:ind w:firstLine="0"/>
      </w:pPr>
      <w:r>
        <w:rPr>
          <w:rFonts w:hint="cs"/>
          <w:cs/>
        </w:rPr>
        <w:t>อาจารย์</w:t>
      </w:r>
      <w:r w:rsidR="004358E1">
        <w:rPr>
          <w:rFonts w:hint="cs"/>
          <w:cs/>
        </w:rPr>
        <w:t xml:space="preserve">ที่ปรึกษา </w:t>
      </w:r>
      <w:r w:rsidR="004358E1">
        <w:t>(</w:t>
      </w:r>
      <w:proofErr w:type="spellStart"/>
      <w:r w:rsidR="004358E1">
        <w:t>Advisor</w:t>
      </w:r>
      <w:proofErr w:type="spellEnd"/>
      <w:r w:rsidR="004358E1">
        <w:t>)</w:t>
      </w:r>
    </w:p>
    <w:p w:rsidR="004358E1" w:rsidP="00B55BB3" w:rsidRDefault="00B55BB3" w14:paraId="025E4BF0" w14:textId="77777777">
      <w:pPr>
        <w:spacing w:before="60" w:after="60"/>
        <w:ind w:left="1440"/>
      </w:pPr>
      <w:r w:rsidRPr="00B55BB3">
        <w:rPr>
          <w:cs/>
        </w:rPr>
        <w:t>ผศ.ดร. ณัฐวุฒิ เนียมสอน ภาควิชาวิศวกรรมเครื่องกล มหาวิทยาลัยเชียงใหม่</w:t>
      </w:r>
    </w:p>
    <w:p w:rsidR="00B83E1E" w:rsidRDefault="004358E1" w14:paraId="7693E9A9" w14:textId="77777777">
      <w:pPr>
        <w:pStyle w:val="ListParagraph"/>
        <w:numPr>
          <w:ilvl w:val="0"/>
          <w:numId w:val="1"/>
        </w:numPr>
        <w:spacing w:before="200"/>
        <w:ind w:firstLine="0"/>
      </w:pPr>
      <w:r>
        <w:rPr>
          <w:rFonts w:hint="cs"/>
          <w:cs/>
        </w:rPr>
        <w:t>บทนำ (</w:t>
      </w:r>
      <w:proofErr w:type="spellStart"/>
      <w:r>
        <w:rPr>
          <w:rFonts w:hint="cs"/>
          <w:cs/>
        </w:rPr>
        <w:t>Introduction</w:t>
      </w:r>
      <w:proofErr w:type="spellEnd"/>
      <w:r>
        <w:rPr>
          <w:rFonts w:hint="cs"/>
          <w:cs/>
        </w:rPr>
        <w:t>)</w:t>
      </w:r>
    </w:p>
    <w:p w:rsidR="004358E1" w:rsidRDefault="00B83E1E" w14:paraId="2377F06F" w14:textId="7FFC85F0">
      <w:pPr>
        <w:pStyle w:val="ListParagraph"/>
        <w:keepNext/>
        <w:numPr>
          <w:ilvl w:val="1"/>
          <w:numId w:val="1"/>
        </w:numPr>
        <w:spacing w:before="200" w:after="80"/>
        <w:ind w:firstLine="0"/>
      </w:pPr>
      <w:r>
        <w:rPr>
          <w:b/>
        </w:rPr>
        <w:t>ที่มาและความสำคัญ (</w:t>
      </w:r>
      <w:proofErr w:type="spellStart"/>
      <w:r>
        <w:rPr>
          <w:b/>
        </w:rPr>
        <w:t>Overviews</w:t>
      </w:r>
      <w:proofErr w:type="spellEnd"/>
      <w:r>
        <w:rPr>
          <w:b/>
        </w:rPr>
        <w:t>)</w:t>
      </w:r>
    </w:p>
    <w:p w:rsidRPr="00292E28" w:rsidR="004039EE" w:rsidP="004039EE" w:rsidRDefault="004039EE" w14:paraId="4D358F8A" w14:textId="77777777">
      <w:pPr>
        <w:spacing w:before="100" w:beforeAutospacing="1" w:after="100" w:afterAutospacing="1"/>
        <w:ind w:left="360" w:firstLine="360"/>
      </w:pPr>
      <w:r w:rsidRPr="00292E28">
        <w:rPr>
          <w:cs/>
        </w:rPr>
        <w:t xml:space="preserve">ข้าวเป็นพืชเศรษฐกิจหลักของประเทศไทย ทั้งในด้านการส่งออกและรายได้ของเกษตรกร ในปี พ.ศ. </w:t>
      </w:r>
      <w:r w:rsidRPr="00292E28">
        <w:t xml:space="preserve">2567 </w:t>
      </w:r>
      <w:r w:rsidRPr="00292E28">
        <w:rPr>
          <w:cs/>
        </w:rPr>
        <w:t xml:space="preserve">ไทยส่งออกข้าวได้ประมาณ </w:t>
      </w:r>
      <w:r w:rsidRPr="00292E28">
        <w:t xml:space="preserve">10 </w:t>
      </w:r>
      <w:r w:rsidRPr="00292E28">
        <w:rPr>
          <w:cs/>
        </w:rPr>
        <w:t xml:space="preserve">ล้านตัน สร้างรายได้ราว </w:t>
      </w:r>
      <w:r w:rsidRPr="00292E28">
        <w:t xml:space="preserve">6.5 พันล้านดอลลาร์สหรัฐ [1, 2, 3] </w:t>
      </w:r>
      <w:r w:rsidRPr="00292E28">
        <w:rPr>
          <w:cs/>
        </w:rPr>
        <w:t xml:space="preserve">และมีครัวเรือนเกษตรกรทำนาปลูกข้าวกว่า </w:t>
      </w:r>
      <w:r w:rsidRPr="00292E28">
        <w:t xml:space="preserve">4.6 </w:t>
      </w:r>
      <w:r w:rsidRPr="00292E28">
        <w:rPr>
          <w:cs/>
        </w:rPr>
        <w:t xml:space="preserve">ล้านครัวเรือน ครอบคลุมพื้นที่มากกว่า </w:t>
      </w:r>
      <w:r w:rsidRPr="00292E28">
        <w:t xml:space="preserve">115,000 </w:t>
      </w:r>
      <w:r w:rsidRPr="00292E28">
        <w:rPr>
          <w:cs/>
        </w:rPr>
        <w:t>ตารางกิโลเมตร [</w:t>
      </w:r>
      <w:r w:rsidRPr="00292E28">
        <w:t xml:space="preserve">1, 2] </w:t>
      </w:r>
      <w:r w:rsidRPr="00292E28">
        <w:rPr>
          <w:cs/>
        </w:rPr>
        <w:t xml:space="preserve">แม้สัดส่วนต่อผลิตภัณฑ์มวลรวมภายในประเทศจะไม่สูงเท่าอุตสาหกรรมอื่น ถึงอย่างนั้นข้าวยังเป็นแหล่งรายได้และมีผลต่อการดำรงชีพของครัวเรือนในชนบทจำนวนมาก </w:t>
      </w:r>
      <w:r>
        <w:rPr>
          <w:rFonts w:hint="cs"/>
          <w:cs/>
        </w:rPr>
        <w:t>ใน</w:t>
      </w:r>
      <w:r w:rsidRPr="00292E28">
        <w:rPr>
          <w:cs/>
        </w:rPr>
        <w:t>การพัฒนาการเกษตรข้าวจึงไม่ได้จำกัดอยู่ที่การเพิ่มผลผลิตเพียงอย่างเดียว แต่รวมถึงการจัดการผลกระทบต่อสิ่งแวดล้อมที่เกิดจากรูปแบบการปลูกด้วย</w:t>
      </w:r>
    </w:p>
    <w:p w:rsidRPr="00292E28" w:rsidR="004039EE" w:rsidP="004039EE" w:rsidRDefault="004039EE" w14:paraId="1AD08CF5" w14:textId="7FFC869A">
      <w:pPr>
        <w:spacing w:before="100" w:beforeAutospacing="1" w:after="100" w:afterAutospacing="1"/>
        <w:ind w:left="360" w:firstLine="360"/>
      </w:pPr>
      <w:r w:rsidRPr="00292E28">
        <w:rPr>
          <w:cs/>
        </w:rPr>
        <w:t>การปลูกข้าวในไทยส่วนใหญ่เป็นแบบน้ำขัง ทั้งนาปีและนาปรัง [4] พอน้ำขังต่อเนื่อง ดินขาดออกซิเจน จุลินทรีย์กลุ่มสร้างมีเทนจึงย่อยสลายอินทรียวัตถุแล้วปล่อย CH₄ ทั้งทางผิวน้ำและทางรากหรือลำต้นข้าว [4] ก๊าซมีเทนเป็นก๊าซเรือนกระจกที่มีศักยภาพในการกักเก็บความร้อนสูง งบประมาณมีเทนโลกช่วงทศวรรษ 2010–2019 ประมาณการปล่อยจากนาข้าวไว้ที่ราวร้อยละ 9 ของการปล่อยมานุษ</w:t>
      </w:r>
      <w:proofErr w:type="spellStart"/>
      <w:r w:rsidRPr="00292E28">
        <w:rPr>
          <w:cs/>
        </w:rPr>
        <w:t>ย์</w:t>
      </w:r>
      <w:proofErr w:type="spellEnd"/>
      <w:r w:rsidRPr="00292E28">
        <w:rPr>
          <w:cs/>
        </w:rPr>
        <w:t xml:space="preserve"> [32] เอเชียรับผิดชอบราวร้อยละ 89 ของการปล่อยจากการปลูกข้าว [33] ปริมาณที่ปล่อยจริงยังแปรตามฤดูกาล การจัดการน้ำ พันธุ์ข้าว และสภาพดิน ถ้าจะลดการปล่อยหรือติดตามผลมาตรการ จึงต้องวัดระดับแปลง มากกว่าค่าเฉลี่ยระดับภูมิภาค</w:t>
      </w:r>
    </w:p>
    <w:p w:rsidRPr="00292E28" w:rsidR="004039EE" w:rsidP="004039EE" w:rsidRDefault="004039EE" w14:paraId="4DBC5517" w14:textId="77777777">
      <w:pPr>
        <w:spacing w:before="100" w:beforeAutospacing="1" w:after="100" w:afterAutospacing="1"/>
        <w:ind w:left="360" w:firstLine="360"/>
      </w:pPr>
      <w:r w:rsidRPr="00292E28">
        <w:rPr>
          <w:cs/>
        </w:rPr>
        <w:lastRenderedPageBreak/>
        <w:t xml:space="preserve">ปัจจุบันมีหลายวิธีสำหรับการวัดก๊าซมีเทนจากนาข้าว โดยแต่ละวิธีเหมาะกับบริบทการใช้งานที่ต่างกัน </w:t>
      </w:r>
      <w:r>
        <w:rPr>
          <w:rFonts w:hint="cs"/>
          <w:cs/>
          <w:lang w:val="en-US"/>
        </w:rPr>
        <w:t>ตัวอย่างเช่น</w:t>
      </w:r>
      <w:r w:rsidRPr="00292E28">
        <w:t xml:space="preserve"> </w:t>
      </w:r>
      <w:r w:rsidRPr="00292E28">
        <w:rPr>
          <w:cs/>
        </w:rPr>
        <w:t>การใช้ห้องเก็บตัวอย่าง (</w:t>
      </w:r>
      <w:proofErr w:type="spellStart"/>
      <w:r w:rsidRPr="00292E28">
        <w:t>static</w:t>
      </w:r>
      <w:proofErr w:type="spellEnd"/>
      <w:r w:rsidRPr="00292E28">
        <w:t xml:space="preserve"> </w:t>
      </w:r>
      <w:proofErr w:type="spellStart"/>
      <w:r w:rsidRPr="00292E28">
        <w:t>chamber</w:t>
      </w:r>
      <w:proofErr w:type="spellEnd"/>
      <w:r w:rsidRPr="00292E28">
        <w:t xml:space="preserve">) </w:t>
      </w:r>
      <w:r w:rsidRPr="00292E28">
        <w:rPr>
          <w:cs/>
        </w:rPr>
        <w:t>ร่วมกับก๊าซโครมาโทกรา</w:t>
      </w:r>
      <w:proofErr w:type="spellStart"/>
      <w:r w:rsidRPr="00292E28">
        <w:rPr>
          <w:cs/>
        </w:rPr>
        <w:t>ฟี</w:t>
      </w:r>
      <w:proofErr w:type="spellEnd"/>
      <w:r w:rsidRPr="00292E28">
        <w:rPr>
          <w:cs/>
        </w:rPr>
        <w:t xml:space="preserve"> (</w:t>
      </w:r>
      <w:r w:rsidRPr="00292E28">
        <w:t xml:space="preserve">GC) </w:t>
      </w:r>
      <w:r w:rsidRPr="00292E28">
        <w:rPr>
          <w:cs/>
        </w:rPr>
        <w:t>ถือเป็นวิธีอ้างอิงที่ให้ความแม่นยำสูง ทั้งสำหรับการวิเคราะห์ความเข้มข้นในตัวอย่างอากาศและการประมาณอัตราการปล่อย (</w:t>
      </w:r>
      <w:proofErr w:type="spellStart"/>
      <w:r w:rsidRPr="00292E28">
        <w:t>flux</w:t>
      </w:r>
      <w:proofErr w:type="spellEnd"/>
      <w:r w:rsidRPr="00292E28">
        <w:t xml:space="preserve">) </w:t>
      </w:r>
      <w:r w:rsidRPr="00292E28">
        <w:rPr>
          <w:cs/>
        </w:rPr>
        <w:t>ซึ่งวิธีที่ยอมรับกันอย่างกว้างขวาง [</w:t>
      </w:r>
      <w:r w:rsidRPr="00292E28">
        <w:t xml:space="preserve">6, 7] </w:t>
      </w:r>
      <w:r w:rsidRPr="00292E28">
        <w:rPr>
          <w:cs/>
        </w:rPr>
        <w:t>แต่ต้องใช้แรงงานและต้นทุนมาก การเก็บข้อมูลทำได้ไม่บ่อย จึงติดตามการเปลี่ยนแปลงตลอดฤดูปลูกได้ยาก [</w:t>
      </w:r>
      <w:r w:rsidRPr="00292E28">
        <w:t xml:space="preserve">6, 7] </w:t>
      </w:r>
      <w:r>
        <w:rPr>
          <w:rFonts w:hint="cs"/>
          <w:cs/>
        </w:rPr>
        <w:t>อีกวิธีหนึ่งได้แก่</w:t>
      </w:r>
      <w:r w:rsidRPr="00292E28">
        <w:t xml:space="preserve"> </w:t>
      </w:r>
      <w:r w:rsidRPr="00292E28">
        <w:rPr>
          <w:cs/>
        </w:rPr>
        <w:t xml:space="preserve">เทคนิคสเปกโทรสโกปีและการสังเกตจากดาวเทียม </w:t>
      </w:r>
      <w:r>
        <w:rPr>
          <w:rFonts w:hint="cs"/>
          <w:cs/>
        </w:rPr>
        <w:t>ซึ่ง</w:t>
      </w:r>
      <w:r w:rsidRPr="00292E28">
        <w:rPr>
          <w:cs/>
        </w:rPr>
        <w:t>ให้ข้อมูลในระดับภูมิภาคหรือระดับความละเอียด</w:t>
      </w:r>
      <w:r>
        <w:rPr>
          <w:rFonts w:hint="cs"/>
          <w:cs/>
        </w:rPr>
        <w:t>ในระดับนึง</w:t>
      </w:r>
      <w:r w:rsidRPr="00292E28">
        <w:rPr>
          <w:cs/>
        </w:rPr>
        <w:t xml:space="preserve"> แต่มีต้นทุนสูงและความละเอียดเชิงพื้นที่มักไม่ระเอียดพอถึงระดับรายแปลงนา [</w:t>
      </w:r>
      <w:r w:rsidRPr="00292E28">
        <w:t xml:space="preserve">8, 22] </w:t>
      </w:r>
      <w:r>
        <w:rPr>
          <w:rFonts w:hint="cs"/>
          <w:cs/>
        </w:rPr>
        <w:t>อีกหนึ่ง</w:t>
      </w:r>
      <w:r w:rsidRPr="00292E28">
        <w:rPr>
          <w:cs/>
        </w:rPr>
        <w:t>ทางเลือกที่ต้นทุนต่ำกว่าคือเซ็นเซอร์ก๊าซและจมูกอิเล็กทรอนิกส์ (</w:t>
      </w:r>
      <w:r>
        <w:rPr>
          <w:lang w:val="en-US"/>
        </w:rPr>
        <w:t>gas sensor and electronic nose</w:t>
      </w:r>
      <w:r w:rsidRPr="00292E28">
        <w:t xml:space="preserve">) </w:t>
      </w:r>
      <w:r w:rsidRPr="00292E28">
        <w:rPr>
          <w:cs/>
        </w:rPr>
        <w:t>ซึ่งเป็น</w:t>
      </w:r>
      <w:r>
        <w:rPr>
          <w:rFonts w:hint="cs"/>
          <w:cs/>
        </w:rPr>
        <w:t>การใช้</w:t>
      </w:r>
      <w:r w:rsidRPr="00292E28">
        <w:rPr>
          <w:cs/>
        </w:rPr>
        <w:t>เซ็นเซอร์</w:t>
      </w:r>
      <w:r>
        <w:rPr>
          <w:rFonts w:hint="cs"/>
          <w:cs/>
        </w:rPr>
        <w:t>ก๊าซ</w:t>
      </w:r>
      <w:r w:rsidRPr="00292E28">
        <w:rPr>
          <w:cs/>
        </w:rPr>
        <w:t xml:space="preserve">ใช้ร่วมกับ </w:t>
      </w:r>
      <w:proofErr w:type="spellStart"/>
      <w:r w:rsidRPr="00292E28">
        <w:t>machine</w:t>
      </w:r>
      <w:proofErr w:type="spellEnd"/>
      <w:r w:rsidRPr="00292E28">
        <w:t xml:space="preserve"> </w:t>
      </w:r>
      <w:proofErr w:type="spellStart"/>
      <w:r w:rsidRPr="00292E28">
        <w:t>learning</w:t>
      </w:r>
      <w:proofErr w:type="spellEnd"/>
      <w:r w:rsidRPr="00292E28">
        <w:t xml:space="preserve"> </w:t>
      </w:r>
      <w:r w:rsidRPr="00292E28">
        <w:rPr>
          <w:cs/>
        </w:rPr>
        <w:t>ในการประเมินความเข้มข้นของก๊าซ [</w:t>
      </w:r>
      <w:r w:rsidRPr="00292E28">
        <w:t>5, 12]</w:t>
      </w:r>
    </w:p>
    <w:p w:rsidRPr="00292E28" w:rsidR="004039EE" w:rsidP="004039EE" w:rsidRDefault="004039EE" w14:paraId="4D193523" w14:textId="77777777">
      <w:pPr>
        <w:spacing w:before="100" w:beforeAutospacing="1" w:after="100" w:afterAutospacing="1"/>
        <w:ind w:left="360" w:firstLine="360"/>
      </w:pPr>
      <w:r w:rsidRPr="00292E28">
        <w:rPr>
          <w:cs/>
        </w:rPr>
        <w:t>แนวทาง</w:t>
      </w:r>
      <w:r>
        <w:rPr>
          <w:lang w:val="en-US"/>
        </w:rPr>
        <w:t xml:space="preserve"> (electronic nose, e-nose) </w:t>
      </w:r>
      <w:r w:rsidRPr="00292E28">
        <w:rPr>
          <w:cs/>
        </w:rPr>
        <w:t>ร่วมกับ ML มีศักยภาพสำหรับการประเมินความเข้มข้น CH₄ ในการใช้ในภาคสนาม โดยเฉพาะเมื่อนำค่าอุณหภูมิ และ ความชื้น รวมเข้าในแบบจำลองเพื่อชดเชยผลกระทบจากสภาพแวดล้อม [10] งานวิจัยก่อนหน้า</w:t>
      </w:r>
      <w:r>
        <w:rPr>
          <w:rFonts w:hint="cs"/>
          <w:cs/>
        </w:rPr>
        <w:t>จะ</w:t>
      </w:r>
      <w:r w:rsidRPr="00292E28">
        <w:rPr>
          <w:cs/>
        </w:rPr>
        <w:t>เน้นการพิสูจน์แนวคิดหรือการทดลองในห้อง</w:t>
      </w:r>
      <w:proofErr w:type="spellStart"/>
      <w:r w:rsidRPr="00292E28">
        <w:rPr>
          <w:cs/>
        </w:rPr>
        <w:t>แล็บ</w:t>
      </w:r>
      <w:proofErr w:type="spellEnd"/>
      <w:r w:rsidRPr="00292E28">
        <w:rPr>
          <w:cs/>
        </w:rPr>
        <w:t xml:space="preserve"> มากกว่าการ</w:t>
      </w:r>
      <w:r>
        <w:rPr>
          <w:rFonts w:hint="cs"/>
          <w:cs/>
        </w:rPr>
        <w:t>ประยุกต์ใช้</w:t>
      </w:r>
      <w:r w:rsidRPr="00292E28">
        <w:rPr>
          <w:cs/>
        </w:rPr>
        <w:t xml:space="preserve">แบบจำลอง ที่ให้ค่าความเข้มข้น CH₄ (หน่วย </w:t>
      </w:r>
      <w:proofErr w:type="spellStart"/>
      <w:r w:rsidRPr="00292E28">
        <w:rPr>
          <w:cs/>
        </w:rPr>
        <w:t>ppm</w:t>
      </w:r>
      <w:proofErr w:type="spellEnd"/>
      <w:r w:rsidRPr="00292E28">
        <w:rPr>
          <w:cs/>
        </w:rPr>
        <w:t xml:space="preserve">) บนฮาร์ดแวร์ที่นำไปใช้ในแปลงจริงได้ [11, 12] </w:t>
      </w:r>
      <w:r>
        <w:rPr>
          <w:rFonts w:hint="cs"/>
          <w:cs/>
        </w:rPr>
        <w:t>และเนื่องจาก</w:t>
      </w:r>
      <w:r w:rsidRPr="00292E28">
        <w:rPr>
          <w:cs/>
        </w:rPr>
        <w:t>ข้าวไทยมี</w:t>
      </w:r>
      <w:r>
        <w:rPr>
          <w:rFonts w:hint="cs"/>
          <w:cs/>
        </w:rPr>
        <w:t>อุณหภูมิและ</w:t>
      </w:r>
      <w:r w:rsidRPr="00292E28">
        <w:rPr>
          <w:cs/>
        </w:rPr>
        <w:t xml:space="preserve">ความชื้นสูง </w:t>
      </w:r>
      <w:r>
        <w:rPr>
          <w:rFonts w:hint="cs"/>
          <w:cs/>
        </w:rPr>
        <w:t>และมี</w:t>
      </w:r>
      <w:r w:rsidRPr="00292E28">
        <w:rPr>
          <w:cs/>
        </w:rPr>
        <w:t>การเปลี่ยนแปลงตามฤดูกาล และสภาพแวดล้อมที่ซับซ้อน จึงยังต้อง</w:t>
      </w:r>
      <w:r>
        <w:rPr>
          <w:rFonts w:hint="cs"/>
          <w:cs/>
        </w:rPr>
        <w:t>มีการ</w:t>
      </w:r>
      <w:r w:rsidRPr="00292E28">
        <w:rPr>
          <w:cs/>
        </w:rPr>
        <w:t xml:space="preserve">พัฒนาและตรวจสอบแบบจำลองใหม่ภายใต้เงื่อนไขที่เกี่ยวข้องกับแปลงนา โดยอ้างอิงกับวิธี </w:t>
      </w:r>
      <w:proofErr w:type="spellStart"/>
      <w:r w:rsidRPr="00292E28">
        <w:rPr>
          <w:cs/>
        </w:rPr>
        <w:t>chamber</w:t>
      </w:r>
      <w:proofErr w:type="spellEnd"/>
      <w:r w:rsidRPr="00292E28">
        <w:rPr>
          <w:cs/>
        </w:rPr>
        <w:t>–GC [6, 7]</w:t>
      </w:r>
    </w:p>
    <w:p w:rsidRPr="004039EE" w:rsidR="004039EE" w:rsidP="004039EE" w:rsidRDefault="004039EE" w14:paraId="41ACCD00" w14:textId="77777777">
      <w:pPr>
        <w:keepNext/>
        <w:spacing w:before="200" w:after="80"/>
        <w:ind w:left="360" w:firstLine="355"/>
        <w:rPr>
          <w:b/>
        </w:rPr>
      </w:pPr>
      <w:r>
        <w:rPr>
          <w:rFonts w:hint="cs"/>
          <w:cs/>
        </w:rPr>
        <w:t>วิทยานิพนธ์นี้จึงมีวัตถุประสงค์เพื่อพัฒนาและประยุกต์ใช้จมูกเล็กทรอนิกส์ในการประเมินความเข้มข้นของก๊าซมีเทนในแปลงนาข้าว</w:t>
      </w:r>
    </w:p>
    <w:p w:rsidR="003573F9" w:rsidP="004039EE" w:rsidRDefault="00B83E1E" w14:paraId="63364D88" w14:textId="2175DD05">
      <w:pPr>
        <w:pStyle w:val="ListParagraph"/>
        <w:keepNext/>
        <w:numPr>
          <w:ilvl w:val="1"/>
          <w:numId w:val="1"/>
        </w:numPr>
        <w:spacing w:before="200" w:after="80"/>
        <w:ind w:firstLine="0"/>
        <w:rPr>
          <w:b/>
        </w:rPr>
      </w:pPr>
      <w:r w:rsidRPr="008514BF">
        <w:rPr>
          <w:b/>
        </w:rPr>
        <w:t>สรุปสาระสำคัญจากงานวิจัยที่เกี่ยวข้อง (</w:t>
      </w:r>
      <w:proofErr w:type="spellStart"/>
      <w:r w:rsidRPr="008514BF">
        <w:rPr>
          <w:b/>
        </w:rPr>
        <w:t>Literature</w:t>
      </w:r>
      <w:proofErr w:type="spellEnd"/>
      <w:r w:rsidRPr="008514BF">
        <w:rPr>
          <w:b/>
        </w:rPr>
        <w:t xml:space="preserve"> </w:t>
      </w:r>
      <w:proofErr w:type="spellStart"/>
      <w:r w:rsidRPr="008514BF">
        <w:rPr>
          <w:b/>
        </w:rPr>
        <w:t>reviews</w:t>
      </w:r>
      <w:proofErr w:type="spellEnd"/>
      <w:r w:rsidRPr="008514BF">
        <w:rPr>
          <w:b/>
        </w:rPr>
        <w:t>)</w:t>
      </w:r>
    </w:p>
    <w:p w14:paraId="7FFC869B" w14:textId="7FFC869C">
      <w:pPr>
        <w:pStyle w:val="Normal"/>
        <w:ind w:left="360" w:firstLine="360"/>
      </w:pPr>
      <w:r>
        <w:rPr/>
        <w:t xml:space="preserve">งานวิจัยที่เกี่ยวข้องกับวิทยานิพนธ์นี้แบ่งได้เป็นสามกลุ่มหลัก ได้แก่ กลไกการเกิดก๊าซมีเทนในนาข้าวน้ำขัง วิธีการวัดปริมาณก๊าซมีเทนในระดับต่าง ๆ ตั้งแต่ระดับแปลงจนถึงระดับภูมิภาค และการใช้แบบจำลองเพื่อประเมินหรือทำนายความเข้มข้นของก๊าซมีเทนจากข้อมูลเซ็นเซอร์ การทบทวนทั้งสามกลุ่มนี้ช่วยกำหนดขอบเขตและตำแหน่งของงานวิจัยนี้ภายในบริบทของวรรณกรรมที่มีอยู่</w:t>
      </w:r>
    </w:p>
    <w:p w:rsidRPr="004039EE" w:rsidR="004039EE" w:rsidP="004039EE" w:rsidRDefault="004039EE" w14:paraId="30E69082" w14:textId="121A32E7">
      <w:pPr>
        <w:pStyle w:val="ListParagraph"/>
        <w:keepNext/>
        <w:numPr>
          <w:ilvl w:val="2"/>
          <w:numId w:val="1"/>
        </w:numPr>
        <w:spacing w:before="200" w:after="80"/>
        <w:rPr>
          <w:b/>
        </w:rPr>
      </w:pPr>
      <w:r w:rsidRPr="002239D5">
        <w:rPr>
          <w:cs/>
        </w:rPr>
        <w:t>การ</w:t>
      </w:r>
      <w:r>
        <w:rPr>
          <w:rFonts w:hint="cs"/>
          <w:cs/>
        </w:rPr>
        <w:t>เกิด</w:t>
      </w:r>
      <w:r w:rsidRPr="002239D5">
        <w:rPr>
          <w:cs/>
        </w:rPr>
        <w:t>ก๊าซมีเทนจากนาข้าว</w:t>
      </w:r>
    </w:p>
    <w:p w14:paraId="7FFC869D" w14:textId="7FFC869E">
      <w:pPr>
        <w:pStyle w:val="Normal"/>
        <w:ind w:left="360" w:firstLine="360"/>
      </w:pPr>
      <w:r>
        <w:rPr/>
        <w:t xml:space="preserve">ก๊าซมีเทนในนาข้าวน้ำขังเกิดจากสภาวะไร้ออกซิเจนในดินที่จุลินทรีย์กลุ่มมีเทนเจน (methanogen) ย่อยสลายสารอินทรีย์แล้วปลดปล่อยก๊าซมีเทนออกมา ก๊าซที่เกิดขึ้นแพร่ออกสู่บรรยากาศได้สามทางหลัก คือ การแพร่ผ่านท่ออากาศในรากและลำต้นข้าว การผุดเป็นฟองผ่านชั้นน้ำขัง และการแพร่ละลายผ่านผิวน้ำ [17] งานภาคสนามของ Guan และคณะ [17] ชี้ว่าปริมาณฟลักซ์ก๊าซมีเทนสัมพันธ์กับพัฒนาการของรากและองค์ประกอบของจุลินทรีย์ในไรโซสเฟียร์ ขณะที่ Yusong และคณะ [18] พบว่าปริมาณคาร์บอนที่จุลินทรีย์นำไปใช้ได้และค่าความเป็นกรด-เบสของดินอธิบายความแปรปรวนของการผลิตก๊าซมีเทนตามแนวอุณหภูมิเฉลี่ยรายปีได้ ด้านการจัดการน้ำมีผลต่อปริมาณการปล่อยก๊าซมีเทนอย่างสม่ำเสมอในหลายงานวิจัย Anapalli และคณะ [16] วัดด้วยวิธีเอดดี้โคเวอเรียนซ์แล้วพบว่าการทำนาแบบเปียกสลับแห้ง (AWD) ลดปริมาณก๊าซมีเทนได้ประมาณครึ่งหนึ่งเมื่อเทียบกับการขังน้ำต่อเนื่อง โดยผลผลิตข้าวลดลงเพียงเล็กน้อย ส่วน Yang และคณะ [19] พบว่าประสิทธิภาพของปุ๋ยไนโตรเจนประสิทธิภาพสูงในการลดก๊าซมีเทนขึ้นกับชนิดผลิตภัณฑ์ พันธุ์ข้าว และรูปแบบการขังน้ำร่วมกัน</w:t>
      </w:r>
    </w:p>
    <w:p w:rsidR="004039EE" w:rsidP="004039EE" w:rsidRDefault="004039EE" w14:paraId="5B40F535" w14:textId="479C7B14">
      <w:pPr>
        <w:pStyle w:val="ListParagraph"/>
        <w:keepNext/>
        <w:numPr>
          <w:ilvl w:val="2"/>
          <w:numId w:val="1"/>
        </w:numPr>
        <w:spacing w:before="200" w:after="80"/>
        <w:rPr>
          <w:b/>
        </w:rPr>
      </w:pPr>
      <w:r w:rsidRPr="002239D5">
        <w:rPr>
          <w:cs/>
        </w:rPr>
        <w:t>วิธีการวัดปริมาณก๊าซมีเทน</w:t>
      </w:r>
      <w:r>
        <w:rPr>
          <w:rFonts w:hint="cs"/>
          <w:b/>
          <w:cs/>
        </w:rPr>
        <w:t>แบบต่างๆ</w:t>
      </w:r>
    </w:p>
    <w:p w14:paraId="7FFC869F" w14:textId="7FFC86A0">
      <w:pPr>
        <w:pStyle w:val="Normal"/>
        <w:ind w:left="360" w:firstLine="360"/>
      </w:pPr>
      <w:r>
        <w:rPr/>
        <w:t xml:space="preserve">วิธีวัดปริมาณก๊าซมีเทนจากนาข้าวมีหลายระดับสเกล ระดับแปลงใช้กล่องเก็บตัวอย่างแบบปิด (static chamber) ร่วมกับแก๊สโครมาโทกราฟี (GC) เป็นวิธีอ้างอิงหลัก เพราะครอบคลุมพื้นที่จำกัดและแปลงความชันของความเข้มข้นตามเวลาเป็นค่าฟลักซ์ได้ แนวปฏิบัติของ Minamikawa และคณะ [36] และคู่มือของ Zaman และคณะ [6] วางขั้นตอนมาตรฐานของวิธีนี้ไว้สำหรับนาข้าวโดยเฉพาะ ขณะที่ Tokida [47] ปรับปรุงให้ใช้เวลาต่อรอบเพียง 4–5 นาทีด้วยเครื่องวิเคราะห์แบบพกพา และ Li และคณะ [48] ปรับ GC แบบฉีดตัวอย่างด้วยมือให้เหมาะกับตัวอย่างจากแปลงนาโดยมีขีดจำกัดการตรวจวัดต่ำถึง 0.0567 ppm ระดับแปลงขนาดใหญ่ใช้วิธีเอดดี้โคเวอเรียนซ์ซึ่งให้ความต่อเนื่องของข้อมูลสูงกว่าแต่ไม่ใช่ค่าอ้างอิงรายจุดแบบ chamber–GC [16] ระดับภูมิภาคอาศัยข้อมูลดาวเทียมและแบบจำลองกระบวนการ เช่น งบมีเทนโลกของ Saunois และคณะ [32] และแบบจำลอง CH4MOD ของ Hu และคณะ [20] นอกจากวิธีเหล่านี้ เซ็นเซอร์ก๊าซต้นทุนต่ำและจมูกอิเล็กทรอนิกส์เริ่มถูกนำมาใช้วัดความเข้มข้นของก๊าซมีเทนแบบต่อเนื่อง เช่นในงานของ Rajasekar และ Selvi [5] และ Domènech-Gil และคณะ [10] ซึ่งเป็นแนวทางที่วิทยานิพนธ์นี้นำมาใช้เป็นฐานของการพัฒนาระบบตรวจวัด</w:t>
      </w:r>
    </w:p>
    <w:p w:rsidRPr="008514BF" w:rsidR="004039EE" w:rsidP="004039EE" w:rsidRDefault="004039EE" w14:paraId="4F414AA7" w14:textId="7FFC8695">
      <w:pPr>
        <w:pStyle w:val="ListParagraph"/>
        <w:keepNext/>
        <w:numPr>
          <w:ilvl w:val="2"/>
          <w:numId w:val="1"/>
        </w:numPr>
        <w:spacing w:before="200" w:after="80"/>
      </w:pPr>
      <w:r>
        <w:rPr>
          <w:rFonts w:hint="cs"/>
          <w:cs/>
        </w:rPr>
        <w:t>การใช้แบบจำลองในการประเมินปริมาณก๊าซมีเทน</w:t>
      </w:r>
    </w:p>
    <w:p w14:paraId="7FFC86A1" w14:textId="7FFC86A2">
      <w:pPr>
        <w:pStyle w:val="Normal"/>
        <w:ind w:left="360" w:firstLine="360"/>
      </w:pPr>
      <w:r>
        <w:rPr/>
        <w:t xml:space="preserve">เนื่องจากเซ็นเซอร์ก๊าซชนิดโลหะออกไซด์ตอบสนองต่ออุณหภูมิและความชื้นร่วมกับความเข้มข้นของก๊าซ การแปลงสัญญาณดิบให้เป็นค่าความเข้มข้นที่แม่นยำจึงต้องอาศัยแบบจำลองที่มากกว่าเส้นสอบเทียบเชิงเส้นแบบง่าย งานหลายชิ้นแก้ปัญหานี้ด้วยการเรียนรู้ของเครื่อง Kiplimo และคณะ [50] ใช้การเรียนรู้ของเครื่องแก้ข้อบกพร่องของการสอบเทียบเซ็นเซอร์ต้นทุนต่ำ Andrews และคณะ [27] และ Mitchell และคณะ [28] สอบเทียบเซ็นเซอร์ก๊าซมีเทนภาคสนามด้วยแบบจำลองการเรียนรู้ของเครื่อง ส่วน Lakhmi และคณะ [51] เปรียบเทียบแบบจำลองเชิงเส้น (MLR-PLS) กับโครงข่ายประสาทเทียม (ANN) บนอาเรย์เซ็นเซอร์ที่มีก๊าซมีเทนร่วม แล้วพบว่า ANN ให้ผลดีกว่าเพราะการตอบสนองของเซ็นเซอร์โลหะออกไซด์ต่อก๊าซมีเทนมีลักษณะไม่เป็นเชิงเส้นแบบลอการิทึม ตัวอย่างที่แสดงผลเชิงปริมาณชัดเจนคือ Domènech-Gil และคณะ [10] ที่ใช้แบบจำลอง PLSR กับอาเรย์เซ็นเซอร์ TGS2611-C00, TGS2611-E00 และ BME680 ในช่วงความเข้มข้น 1–150 ppm ได้ค่า R² = 0.97 และ RMSE = 89 ppb ในห้องปฏิบัติการ แต่ในสนามทดสอบจริงค่า R² ลดลงอยู่ระหว่าง 0.36–0.91 และ RMSE เพิ่มขึ้นถึง 5.3 ppm ซึ่งสะท้อนผลของสภาพแวดล้อมภาคสนามต่อความแม่นยำของแบบจำลอง อย่างไรก็ตาม ยังไม่พบงานวิจัยที่ฝึกแบบจำลองการเรียนรู้ของเครื่องจากอาเรย์เซ็นเซอร์โลหะออกไซด์ให้ทำนายค่าความเข้มข้นเป็น ppm ในบริบทของนาข้าวโดยตรงและเทียบผลกับ GC ซึ่งเป็นช่องว่างที่วิทยานิพนธ์นี้มุ่งตอบ</w:t>
      </w:r>
    </w:p>
    <w:p w:rsidR="00A859C8" w:rsidRDefault="00A859C8" w14:paraId="3122C4A2" w14:textId="7FFC85F7">
      <w:pPr>
        <w:pStyle w:val="ListParagraph"/>
        <w:keepNext/>
        <w:numPr>
          <w:ilvl w:val="1"/>
          <w:numId w:val="1"/>
        </w:numPr>
        <w:spacing w:before="200" w:after="80"/>
        <w:ind w:firstLine="0"/>
      </w:pPr>
      <w:r>
        <w:rPr>
          <w:rFonts w:hint="cs"/>
          <w:b/>
          <w:cs/>
        </w:rPr>
        <w:t xml:space="preserve">วัตถุประสงค์ของการศึกษา </w:t>
      </w:r>
      <w:r>
        <w:rPr>
          <w:b/>
        </w:rPr>
        <w:t>(</w:t>
      </w:r>
      <w:proofErr w:type="spellStart"/>
      <w:r>
        <w:rPr>
          <w:b/>
        </w:rPr>
        <w:t>Research</w:t>
      </w:r>
      <w:proofErr w:type="spellEnd"/>
      <w:r>
        <w:rPr>
          <w:b/>
        </w:rPr>
        <w:t xml:space="preserve"> </w:t>
      </w:r>
      <w:proofErr w:type="spellStart"/>
      <w:r>
        <w:rPr>
          <w:b/>
        </w:rPr>
        <w:t>Objectives</w:t>
      </w:r>
      <w:proofErr w:type="spellEnd"/>
      <w:r>
        <w:rPr>
          <w:b/>
        </w:rPr>
        <w:t>)</w:t>
      </w:r>
    </w:p>
    <w:p w:rsidRPr="000F4C7D" w:rsidR="000F4C7D" w:rsidRDefault="000F4C7D" w14:paraId="1DDE4F4C" w14:textId="7FFC865B">
      <w:pPr>
        <w:pStyle w:val="ListParagraph"/>
        <w:numPr>
          <w:ilvl w:val="0"/>
          <w:numId w:val="3"/>
        </w:numPr>
        <w:spacing w:before="40" w:after="40"/>
        <w:ind w:left="360" w:firstLine="0"/>
      </w:pPr>
      <w:r>
        <w:rPr>
          <w:rFonts w:hint="cs"/>
          <w:cs/>
        </w:rPr>
        <w:t>เพื่อพัฒนาระบบจมูกอิเล็กทรอนิกส์สำหรับประเมินความเข้มข้นก๊าซมีเทนในนาข้าว</w:t>
      </w:r>
    </w:p>
    <w:p w:rsidRPr="000F4C7D" w:rsidR="000F4C7D" w:rsidRDefault="000F4C7D" w14:paraId="7494E548" w14:textId="7FFC865C">
      <w:pPr>
        <w:pStyle w:val="ListParagraph"/>
        <w:numPr>
          <w:ilvl w:val="0"/>
          <w:numId w:val="3"/>
        </w:numPr>
        <w:spacing w:before="40" w:after="40"/>
        <w:ind w:left="360" w:firstLine="0"/>
      </w:pPr>
      <w:r w:rsidRPr="000F4C7D">
        <w:rPr>
          <w:cs/>
        </w:rPr>
        <w:t xml:space="preserve">เพื่อสร้างและตรวจสอบแบบจำลองที่ประมาณความเข้มข้นก๊าซมีเทนเป็น </w:t>
      </w:r>
      <w:proofErr w:type="spellStart"/>
      <w:r w:rsidRPr="000F4C7D">
        <w:rPr>
          <w:cs/>
        </w:rPr>
        <w:t>ppm</w:t>
      </w:r>
      <w:proofErr w:type="spellEnd"/>
      <w:r w:rsidRPr="000F4C7D">
        <w:rPr>
          <w:cs/>
        </w:rPr>
        <w:t xml:space="preserve"> โดยเทียบกับค่าจากเครื่อง GC ภายในขอบเขตการทดลองที่กำหนด</w:t>
      </w:r>
    </w:p>
    <w:p w:rsidR="00A859C8" w:rsidRDefault="00A859C8" w14:paraId="0F2CF0B9" w14:textId="7FFC85F8">
      <w:pPr>
        <w:pStyle w:val="ListParagraph"/>
        <w:keepNext/>
        <w:numPr>
          <w:ilvl w:val="1"/>
          <w:numId w:val="1"/>
        </w:numPr>
        <w:spacing w:before="200" w:after="80"/>
        <w:ind w:firstLine="0"/>
      </w:pPr>
      <w:r>
        <w:rPr>
          <w:rFonts w:hint="cs"/>
          <w:b/>
          <w:cs/>
        </w:rPr>
        <w:t xml:space="preserve">ขอบเขตของการศึกษา </w:t>
      </w:r>
      <w:r>
        <w:rPr>
          <w:b/>
        </w:rPr>
        <w:t>(</w:t>
      </w:r>
      <w:proofErr w:type="spellStart"/>
      <w:r>
        <w:rPr>
          <w:b/>
        </w:rPr>
        <w:t>Research</w:t>
      </w:r>
      <w:proofErr w:type="spellEnd"/>
      <w:r>
        <w:rPr>
          <w:b/>
        </w:rPr>
        <w:t xml:space="preserve"> </w:t>
      </w:r>
      <w:proofErr w:type="spellStart"/>
      <w:r>
        <w:rPr>
          <w:b/>
        </w:rPr>
        <w:t>scopes</w:t>
      </w:r>
      <w:proofErr w:type="spellEnd"/>
      <w:r>
        <w:rPr>
          <w:b/>
        </w:rPr>
        <w:t xml:space="preserve"> and </w:t>
      </w:r>
      <w:proofErr w:type="spellStart"/>
      <w:r>
        <w:rPr>
          <w:b/>
        </w:rPr>
        <w:t>limitations</w:t>
      </w:r>
      <w:proofErr w:type="spellEnd"/>
      <w:r>
        <w:rPr>
          <w:b/>
        </w:rPr>
        <w:t>)</w:t>
      </w:r>
    </w:p>
    <w:p w:rsidRPr="000F4C7D" w:rsidR="000F4C7D" w:rsidRDefault="000F4C7D" w14:paraId="4A1B9C88" w14:textId="7FFC865D">
      <w:pPr>
        <w:pStyle w:val="ListParagraph"/>
        <w:numPr>
          <w:ilvl w:val="0"/>
          <w:numId w:val="3"/>
        </w:numPr>
        <w:spacing w:before="40" w:after="40"/>
        <w:ind w:left="360" w:firstLine="0"/>
      </w:pPr>
      <w:r w:rsidRPr="000F4C7D">
        <w:rPr>
          <w:cs/>
        </w:rPr>
        <w:t xml:space="preserve">ทดลองในห้องปฏิบัติการด้วยก๊าซมาตรฐานมีเทน ความเข้มข้น 5–100 </w:t>
      </w:r>
      <w:proofErr w:type="spellStart"/>
      <w:r w:rsidRPr="000F4C7D">
        <w:rPr>
          <w:cs/>
        </w:rPr>
        <w:t>ppm</w:t>
      </w:r>
      <w:proofErr w:type="spellEnd"/>
      <w:r w:rsidRPr="000F4C7D">
        <w:rPr>
          <w:cs/>
        </w:rPr>
        <w:t xml:space="preserve"> ที่อุณหภูมิแวดล้อม 30, 40 และ 50 องศาเซลเซียส</w:t>
      </w:r>
    </w:p>
    <w:p w:rsidR="00A859C8" w:rsidRDefault="00A859C8" w14:paraId="2050F782" w14:textId="7FFC85F9">
      <w:pPr>
        <w:pStyle w:val="ListParagraph"/>
        <w:keepNext/>
        <w:numPr>
          <w:ilvl w:val="1"/>
          <w:numId w:val="1"/>
        </w:numPr>
        <w:spacing w:before="200" w:after="80"/>
        <w:ind w:firstLine="0"/>
      </w:pPr>
      <w:r>
        <w:rPr>
          <w:rFonts w:hint="cs"/>
          <w:b/>
          <w:cs/>
        </w:rPr>
        <w:lastRenderedPageBreak/>
        <w:t xml:space="preserve">ประโยชน์ที่คาดว่าจะได้รับ </w:t>
      </w:r>
      <w:r>
        <w:rPr>
          <w:b/>
        </w:rPr>
        <w:t>(</w:t>
      </w:r>
      <w:proofErr w:type="spellStart"/>
      <w:r>
        <w:rPr>
          <w:b/>
        </w:rPr>
        <w:t>Research</w:t>
      </w:r>
      <w:proofErr w:type="spellEnd"/>
      <w:r>
        <w:rPr>
          <w:b/>
        </w:rPr>
        <w:t xml:space="preserve"> </w:t>
      </w:r>
      <w:proofErr w:type="spellStart"/>
      <w:r>
        <w:rPr>
          <w:b/>
        </w:rPr>
        <w:t>Contribution</w:t>
      </w:r>
      <w:proofErr w:type="spellEnd"/>
      <w:r>
        <w:rPr>
          <w:b/>
        </w:rPr>
        <w:t>)</w:t>
      </w:r>
    </w:p>
    <w:p w:rsidR="000D2BDC" w:rsidRDefault="000D2BDC" w14:paraId="5D33F17E" w14:textId="7FFC865E">
      <w:pPr>
        <w:pStyle w:val="ListParagraph"/>
        <w:numPr>
          <w:ilvl w:val="0"/>
          <w:numId w:val="4"/>
        </w:numPr>
        <w:spacing w:before="40" w:after="40"/>
        <w:ind w:left="360" w:firstLine="0"/>
      </w:pPr>
      <w:r w:rsidRPr="000D2BDC">
        <w:rPr>
          <w:cs/>
        </w:rPr>
        <w:t>ได้ระบบจมูกอิเล็กทรอนิกส์ที่พกพา ติดตั้งและทำงานในนาได้</w:t>
      </w:r>
    </w:p>
    <w:p w:rsidR="000D2BDC" w:rsidRDefault="000D2BDC" w14:paraId="2CC4629D" w14:textId="7FFC865F">
      <w:pPr>
        <w:pStyle w:val="ListParagraph"/>
        <w:numPr>
          <w:ilvl w:val="0"/>
          <w:numId w:val="4"/>
        </w:numPr>
        <w:spacing w:before="40" w:after="40"/>
        <w:ind w:left="360" w:firstLine="0"/>
      </w:pPr>
      <w:r w:rsidRPr="000D2BDC">
        <w:rPr>
          <w:cs/>
        </w:rPr>
        <w:t>ได้ข้อมูลและแบบจำลองสำหรับประมาณความเข้มข้นก๊าซมีเทน ภายในช่วงความเข้มข้นและอุณหภูมิที่ใช้ฝึกแบบจำลอง</w:t>
      </w:r>
    </w:p>
    <w:p w:rsidR="00460923" w:rsidRDefault="00982ADF" w14:paraId="1D220135" w14:textId="7FFC85FA">
      <w:pPr>
        <w:keepNext/>
        <w:pageBreakBefore/>
        <w:spacing w:before="240" w:after="80"/>
      </w:pPr>
      <w:r w:rsidRPr="008514BF">
        <w:rPr>
          <w:b/>
          <w:color w:val="000000"/>
        </w:rPr>
        <w:lastRenderedPageBreak/>
        <w:t>บทที่ 5 หลักการและทฤษฎีที่เกี่ยวข้อง</w:t>
      </w:r>
    </w:p>
    <w:p w:rsidR="00460923" w:rsidRDefault="00982ADF" w14:paraId="3C950507" w14:textId="7FFC85FB">
      <w:pPr>
        <w:keepNext/>
        <w:spacing w:before="200" w:after="80"/>
      </w:pPr>
      <w:r w:rsidRPr="008514BF">
        <w:rPr>
          <w:b/>
          <w:color w:val="000000"/>
        </w:rPr>
        <w:t>5.1 ก๊าซมีเทนในนาข้าวน้ำขัง</w:t>
      </w:r>
    </w:p>
    <w:p w14:paraId="7FFC86A3" w14:textId="7FFC86A4">
      <w:pPr>
        <w:pStyle w:val="Normal"/>
        <w:ind w:left="360" w:firstLine="360"/>
      </w:pPr>
      <w:r>
        <w:rPr/>
        <w:t xml:space="preserve">หัวข้อนี้อธิบายทฤษฎีพื้นฐานของการเกิดก๊าซมีเทนในนาข้าวน้ำขัง ตัวแปรกระบวนการที่มีผลต่อความเข้มข้นของก๊าซเหนือผิวนา และภาพรวมของวิธีการวัดก๊าซมีเทนในสเกลต่าง ๆ เพื่อใช้เป็นกรอบอ้างอิงทางทฤษฎีสำหรับการออกแบบการทดลองในบทที่ 6</w:t>
      </w:r>
    </w:p>
    <w:p w:rsidRPr="008514BF" w:rsidR="00460923" w:rsidP="00703E74" w:rsidRDefault="00982ADF" w14:paraId="3BEEAEEA" w14:textId="7FFC85FC">
      <w:pPr>
        <w:keepNext/>
        <w:spacing w:before="120" w:after="80"/>
        <w:rPr>
          <w:b/>
        </w:rPr>
      </w:pPr>
      <w:r w:rsidRPr="008514BF">
        <w:rPr>
          <w:b/>
          <w:color w:val="000000"/>
        </w:rPr>
        <w:t>5.1.1 สภาวะไร้ออกซิเจนและการสร้างก๊าซมีเทนโดยจุลินทรีย์</w:t>
      </w:r>
    </w:p>
    <w:p w14:paraId="7FFC86A5" w14:textId="7FFC86A6">
      <w:pPr>
        <w:pStyle w:val="Normal"/>
        <w:ind w:left="360" w:firstLine="360"/>
      </w:pPr>
      <w:r>
        <w:rPr/>
        <w:t xml:space="preserve">ดินนาข้าวที่ขังน้ำอยู่ในสภาวะไร้ออกซิเจน (anaerobic) เนื่องจากออกซิเจนแพร่ผ่านชั้นน้ำได้ช้ากว่าอัตราการใช้ออกซิเจนของจุลินทรีย์ในดิน ภาวะนี้ทำให้ตัวรับอิเล็กตรอนในดินถูกใช้ไปตามลำดับความสามารถในการให้พลังงาน จากออกซิเจน ไนเตรต แมงกานีส เหล็ก และซัลเฟต จนเหลือคาร์บอนไดออกไซด์เป็นตัวรับอิเล็กตรอนสุดท้าย ซึ่งเป็นเงื่อนไขที่จุลินทรีย์กลุ่มมีเทนเจนใช้ผลิตก๊าซมีเทน [34] Conrad [34] ชี้ว่ามีเทนเจนบางสปีชีส์ทนต่อออกซิเจนได้มากกว่าที่เคยเข้าใจ จึงอาจพบกิจกรรมการสร้างก๊าซมีเทนได้แม้ในชั้นดินที่ยังมีออกซิเจนหลงเหลืออยู่บ้าง ก๊าซมีเทนที่เกิดในดินเคลื่อนสู่บรรยากาศได้สามทาง คือ การแพร่ผ่านท่ออากาศ (aerenchyma) ในรากและลำต้นข้าว การผุดเป็นฟองผ่านชั้นน้ำ และการแพร่ละลายผ่านผิวน้ำ โดยเส้นทางผ่านต้นข้าวเป็นเส้นทางหลักในนาที่มีต้นข้าวปกคลุมหนาแน่น [55]</w:t>
      </w:r>
    </w:p>
    <w:p w:rsidRPr="008514BF" w:rsidR="00460923" w:rsidP="00703E74" w:rsidRDefault="00982ADF" w14:paraId="4EB92AE3" w14:textId="7FFC85FD">
      <w:pPr>
        <w:keepNext/>
        <w:spacing w:before="120" w:after="80"/>
        <w:rPr>
          <w:b/>
        </w:rPr>
      </w:pPr>
      <w:r w:rsidRPr="008514BF">
        <w:rPr>
          <w:b/>
          <w:color w:val="000000"/>
        </w:rPr>
        <w:t>5.1.2 ตัวแปรกระบวนการที่ทำให้ความเข้มข้นของก๊าซมีเทนเหนือผิวนา</w:t>
      </w:r>
    </w:p>
    <w:p w14:paraId="7FFC86A7" w14:textId="7FFC86A8">
      <w:pPr>
        <w:pStyle w:val="Normal"/>
        <w:ind w:left="360" w:firstLine="360"/>
      </w:pPr>
      <w:r>
        <w:rPr/>
        <w:t xml:space="preserve">ความเข้มข้นของก๊าซมีเทนเหนือผิวนาผันแปรตามตัวแปรกระบวนการหลายตัว ได้แก่ พัฒนาการของรากและองค์ประกอบของจุลินทรีย์ในไรโซสเฟียร์ [17] ปริมาณคาร์บอนที่จุลินทรีย์นำไปใช้ได้และค่าความเป็นกรด-เบสของดิน [18] รูปแบบการจัดการน้ำ โดยเฉพาะการขังน้ำต่อเนื่องเทียบกับการทำนาแบบเปียกสลับแห้ง [16] และชนิด/รูปแบบการใช้ปุ๋ยไนโตรเจนร่วมกับพันธุ์ข้าว [19] ตัวแปรเหล่านี้ทำให้ความเข้มข้นของก๊าซมีเทนที่วัดได้ในแต่ละแปลงและแต่ละช่วงเวลาของการเจริญเติบโตของข้าวแตกต่างกันมาก แม้อยู่ในสภาพแวดล้อมใกล้เคียงกัน จึงจำเป็นต้องควบคุมหรือบันทึกตัวแปรเหล่านี้ไว้เมื่อออกแบบการทดลองวัดความเข้มข้นของก๊าซมีเทน</w:t>
      </w:r>
    </w:p>
    <w:p w:rsidR="00460923" w:rsidP="00703E74" w:rsidRDefault="00982ADF" w14:paraId="30AF252D" w14:textId="7FFC85FE">
      <w:pPr>
        <w:keepNext/>
        <w:spacing w:before="120" w:after="80"/>
      </w:pPr>
      <w:r w:rsidRPr="008514BF">
        <w:rPr>
          <w:b/>
          <w:color w:val="000000"/>
        </w:rPr>
        <w:t>5.1.3 วิธีการวัดก๊าซมีเทน</w:t>
      </w:r>
    </w:p>
    <w:p w14:paraId="7FFC86A9" w14:textId="7FFC86AA">
      <w:pPr>
        <w:pStyle w:val="Normal"/>
        <w:ind w:left="360" w:firstLine="360"/>
      </w:pPr>
      <w:r>
        <w:rPr/>
        <w:t xml:space="preserve">วิธีการวัดก๊าซมีเทนแบ่งตามสเกลของพื้นที่ที่ครอบคลุมได้เป็นสามระดับ คือ ระดับแปลงขนาดเล็ก ระดับแปลงนาขนาดใหญ่ และระดับภูมิภาค ซึ่งแต่ละระดับให้ปริมาณที่วัดและความละเอียดของข้อมูลต่างกัน จึงไม่สามารถใช้แทนกันได้โดยตรง</w:t>
      </w:r>
    </w:p>
    <w:p w:rsidR="00460923" w:rsidRDefault="00982ADF" w14:paraId="4A31F99A" w14:textId="77777777">
      <w:pPr>
        <w:numPr>
          <w:ilvl w:val="1"/>
          <w:numId w:val="5"/>
        </w:numPr>
        <w:spacing w:before="80"/>
        <w:ind w:left="720"/>
      </w:pPr>
      <w:r>
        <w:rPr>
          <w:color w:val="000000"/>
        </w:rPr>
        <w:t>การวัดก๊าซมีเทนในแปลงขนาดเล็ก</w:t>
      </w:r>
    </w:p>
    <w:p w14:paraId="7FFC86AB" w14:textId="7FFC86AC">
      <w:pPr>
        <w:pStyle w:val="Normal"/>
        <w:ind w:left="360" w:firstLine="360"/>
      </w:pPr>
      <w:r>
        <w:rPr/>
        <w:t xml:space="preserve">การวัดในระดับแปลงขนาดเล็กเน้นความละเอียดของข้อมูลรายจุดและใช้เป็นค่าอ้างอิง (ground truth) สำหรับวิธีอื่น ๆ</w:t>
      </w:r>
    </w:p>
    <w:p w:rsidR="00460923" w:rsidRDefault="00982ADF" w14:paraId="7A416302" w14:textId="7FFC8586">
      <w:pPr>
        <w:numPr>
          <w:ilvl w:val="2"/>
          <w:numId w:val="5"/>
        </w:numPr>
        <w:spacing w:before="40"/>
        <w:ind w:left="1080"/>
      </w:pPr>
      <w:r>
        <w:rPr>
          <w:color w:val="000000"/>
        </w:rPr>
        <w:t>กล่องเก็บตัวอย่างแบบปิด (</w:t>
      </w:r>
      <w:proofErr w:type="spellStart"/>
      <w:r>
        <w:rPr>
          <w:color w:val="000000"/>
        </w:rPr>
        <w:t>static</w:t>
      </w:r>
      <w:proofErr w:type="spellEnd"/>
      <w:r>
        <w:rPr>
          <w:color w:val="000000"/>
        </w:rPr>
        <w:t xml:space="preserve"> </w:t>
      </w:r>
      <w:proofErr w:type="spellStart"/>
      <w:r>
        <w:rPr>
          <w:color w:val="000000"/>
        </w:rPr>
        <w:t>chamber</w:t>
      </w:r>
      <w:proofErr w:type="spellEnd"/>
      <w:r>
        <w:rPr>
          <w:color w:val="000000"/>
        </w:rPr>
        <w:t>)</w:t>
      </w:r>
    </w:p>
    <w:p w14:paraId="7FFC86AD" w14:textId="7FFC86AE">
      <w:pPr>
        <w:pStyle w:val="Normal"/>
        <w:ind w:left="360" w:firstLine="360"/>
      </w:pPr>
      <w:r>
        <w:rPr/>
        <w:t xml:space="preserve">วิธีนี้ครอบพื้นที่นาด้วยกล่องปิดแล้วเก็บตัวอย่างอากาศภายในตามช่วงเวลา นำไปวิเคราะห์ด้วยแก๊สโครมาโทกราฟีเพื่อคำนวณอัตราการเพิ่มความเข้มข้นและแปลงเป็นค่าฟลักซ์ [36], [6] Tokida [47] ปรับปรุงขั้นตอนให้ใช้เวลาต่อรอบสั้นลงด้วยเครื่องวิเคราะห์แบบพกพา และ Li และคณะ [48] ปรับแก๊สโครมาโทกราฟีแบบฉีดตัวอย่างด้วยมือให้เหมาะกับตัวอย่างจากแปลงนา</w:t>
      </w:r>
    </w:p>
    <w:p w:rsidR="00460923" w:rsidRDefault="00982ADF" w14:paraId="39802A4E" w14:textId="7FFC8587">
      <w:pPr>
        <w:numPr>
          <w:ilvl w:val="2"/>
          <w:numId w:val="5"/>
        </w:numPr>
        <w:spacing w:before="40"/>
        <w:ind w:left="1080"/>
      </w:pPr>
      <w:r>
        <w:rPr>
          <w:color w:val="000000"/>
        </w:rPr>
        <w:t>การวิเคราะห์ก๊าซละลายในน้ำ</w:t>
      </w:r>
    </w:p>
    <w:p w14:paraId="7FFC86AF" w14:textId="7FFC86B0">
      <w:pPr>
        <w:pStyle w:val="Normal"/>
        <w:ind w:left="360" w:firstLine="360"/>
      </w:pPr>
      <w:r>
        <w:rPr/>
        <w:t xml:space="preserve">เนื่องจากก๊าซมีเทนบางส่วนแพร่ละลายอยู่ในน้ำขังก่อนออกสู่บรรยากาศ การวิเคราะห์ก๊าซที่ละลายในน้ำจึงช่วยตรวจสอบเส้นทางการปลดปล่อยที่ไม่ผ่านท่ออากาศของต้นข้าวโดยตรง และใช้เป็นข้อมูลเสริมประกอบการตีความค่าฟลักซ์ที่วัดได้จากวิธี static chamber</w:t>
      </w:r>
    </w:p>
    <w:p w:rsidR="00460923" w:rsidRDefault="00982ADF" w14:paraId="04E3BF71" w14:textId="77777777">
      <w:pPr>
        <w:numPr>
          <w:ilvl w:val="1"/>
          <w:numId w:val="5"/>
        </w:numPr>
        <w:spacing w:before="80"/>
        <w:ind w:left="720"/>
      </w:pPr>
      <w:r>
        <w:rPr>
          <w:color w:val="000000"/>
        </w:rPr>
        <w:t>การวัดก๊าซมีเทนในแปลงนาขนาดใหญ่</w:t>
      </w:r>
    </w:p>
    <w:p w14:paraId="7FFC86B1" w14:textId="7FFC86B2">
      <w:pPr>
        <w:pStyle w:val="Normal"/>
        <w:ind w:left="360" w:firstLine="360"/>
      </w:pPr>
      <w:r>
        <w:rPr/>
        <w:t xml:space="preserve">การวัดในระดับแปลงขนาดใหญ่ให้ข้อมูลต่อเนื่องตามเวลาครอบคลุมพื้นที่กว้างกว่าระดับแปลงขนาดเล็ก แต่ไม่สามารถระบุตำแหน่งจุดปล่อยก๊าซที่ละเอียดเท่าวิธี chamber–GC ได้</w:t>
      </w:r>
    </w:p>
    <w:p w:rsidR="00460923" w:rsidRDefault="00982ADF" w14:paraId="30340202" w14:textId="7FFC8588">
      <w:pPr>
        <w:numPr>
          <w:ilvl w:val="2"/>
          <w:numId w:val="5"/>
        </w:numPr>
        <w:spacing w:before="40"/>
        <w:ind w:left="1080"/>
      </w:pPr>
      <w:r>
        <w:rPr>
          <w:color w:val="000000"/>
        </w:rPr>
        <w:t>การวัดแบบเอดดี้โคเวอเรียน</w:t>
      </w:r>
      <w:proofErr w:type="spellStart"/>
      <w:r>
        <w:rPr>
          <w:color w:val="000000"/>
        </w:rPr>
        <w:t>ซ์</w:t>
      </w:r>
      <w:proofErr w:type="spellEnd"/>
      <w:r>
        <w:rPr>
          <w:color w:val="000000"/>
        </w:rPr>
        <w:t xml:space="preserve"> (</w:t>
      </w:r>
      <w:proofErr w:type="spellStart"/>
      <w:r>
        <w:rPr>
          <w:color w:val="000000"/>
        </w:rPr>
        <w:t>eddy</w:t>
      </w:r>
      <w:proofErr w:type="spellEnd"/>
      <w:r>
        <w:rPr>
          <w:color w:val="000000"/>
        </w:rPr>
        <w:t xml:space="preserve"> </w:t>
      </w:r>
      <w:proofErr w:type="spellStart"/>
      <w:r>
        <w:rPr>
          <w:color w:val="000000"/>
        </w:rPr>
        <w:t>covariance</w:t>
      </w:r>
      <w:proofErr w:type="spellEnd"/>
      <w:r>
        <w:rPr>
          <w:color w:val="000000"/>
        </w:rPr>
        <w:t>)</w:t>
      </w:r>
    </w:p>
    <w:p w14:paraId="7FFC86B3" w14:textId="7FFC86B4">
      <w:pPr>
        <w:pStyle w:val="Normal"/>
        <w:ind w:left="360" w:firstLine="360"/>
      </w:pPr>
      <w:r>
        <w:rPr/>
        <w:t xml:space="preserve">วิธีนี้วัดความแปรผันของความเข้มข้นก๊าซและความเร็วลมในแนวตั้งอย่างต่อเนื่องเหนือแปลงนา แล้วคำนวณฟลักซ์จากความแปรร่วมทางสถิติของทั้งสองค่า Anapalli และคณะ [16] ใช้วิธีนี้แสดงว่าการทำนาแบบเปียกสลับแห้งลดฟลักซ์ก๊าซมีเทนได้อย่างชัดเจนเมื่อเทียบกับการขังน้ำต่อเนื่อง อย่างไรก็ตาม ข้อมูลจากวิธีนี้สะท้อนค่าเฉลี่ยเชิงพื้นที่ ไม่ใช่ค่าความเข้มข้นรายจุดแบบที่วิทยานิพนธ์นี้ต้องการ</w:t>
      </w:r>
    </w:p>
    <w:p w:rsidR="00460923" w:rsidRDefault="00982ADF" w14:paraId="563DC3CB" w14:textId="77777777">
      <w:pPr>
        <w:numPr>
          <w:ilvl w:val="1"/>
          <w:numId w:val="5"/>
        </w:numPr>
        <w:spacing w:before="80"/>
        <w:ind w:left="720"/>
      </w:pPr>
      <w:r>
        <w:rPr>
          <w:color w:val="000000"/>
        </w:rPr>
        <w:t>การประเมินก๊าซมีเทนในระดับภูมิภาค</w:t>
      </w:r>
    </w:p>
    <w:p w14:paraId="7FFC86B5" w14:textId="7FFC86B6">
      <w:pPr>
        <w:pStyle w:val="Normal"/>
        <w:ind w:left="360" w:firstLine="360"/>
      </w:pPr>
      <w:r>
        <w:rPr/>
        <w:t xml:space="preserve">การประเมินระดับภูมิภาคอาศัยข้อมูลดาวเทียมร่วมกับแบบจำลองกระบวนการ เช่น งบมีเทนโลกของ Saunois และคณะ [32] แบบจำลอง CH4MOD ของ Hu และคณะ [20] ที่ประมาณค่าการปล่อยก๊าซมีเทนจากนาข้าวทั่วโลกไว้ที่ 8–78 ล้านตันต่อปี และความสอดคล้องเชิงพื้นที่-ฤดูกาลระหว่างพื้นที่นาในภูมิภาคเอเชียมรสุมกับความเข้มข้นก๊าซมีเทนจากดาวเทียมของ Zhang และคณะ [41] ข้อมูลระดับนี้เหมาะกับการจัดทำบัญชีการปล่อยก๊าซเรือนกระจกตามกรอบของ IPCC [33], [37] มากกว่าการใช้ยืนยันค่าความเข้มข้นรายแปลง</w:t>
      </w:r>
    </w:p>
    <w:p w:rsidRPr="008514BF" w:rsidR="00460923" w:rsidRDefault="00982ADF" w14:paraId="1A8D1E03" w14:textId="7FFC85FF">
      <w:pPr>
        <w:keepNext/>
        <w:spacing w:before="200" w:after="80"/>
        <w:rPr>
          <w:b/>
        </w:rPr>
      </w:pPr>
      <w:r w:rsidRPr="008514BF">
        <w:rPr>
          <w:b/>
          <w:color w:val="000000"/>
        </w:rPr>
        <w:t>5.4 จมูกอิเล็กทรอนิกส์และเซ็นเซอร์ก๊าซ</w:t>
      </w:r>
    </w:p>
    <w:p w14:paraId="7FFC86B7" w14:textId="7FFC86B8">
      <w:pPr>
        <w:pStyle w:val="Normal"/>
        <w:ind w:left="360" w:firstLine="360"/>
      </w:pPr>
      <w:r>
        <w:rPr/>
        <w:t xml:space="preserve">หัวข้อนี้อธิบายทฤษฎีของจมูกอิเล็กทรอนิกส์และเซ็นเซอร์ก๊าซที่เกี่ยวข้อง ตั้งแต่นิยาม หลักการทำงานของเซ็นเซอร์ ปัจจัยแวดล้อมที่รบกวนสัญญาณ จนถึงกระบวนการแปลงสัญญาณและการเก็บข้อมูล เพื่อใช้เป็นพื้นฐานของการออกแบบระบบตรวจวัดในบทที่ 6</w:t>
      </w:r>
    </w:p>
    <w:p w:rsidRPr="008514BF" w:rsidR="00460923" w:rsidP="00703E74" w:rsidRDefault="00982ADF" w14:paraId="32C515B5" w14:textId="7FFC8600">
      <w:pPr>
        <w:keepNext/>
        <w:spacing w:before="120" w:after="80"/>
        <w:rPr>
          <w:b/>
        </w:rPr>
      </w:pPr>
      <w:r w:rsidRPr="008514BF">
        <w:rPr>
          <w:b/>
          <w:color w:val="000000"/>
        </w:rPr>
        <w:t>5.4.1 นิยามจมูกอิเล็กทรอนิกส์: เซ็นเซอร์ก๊าซกับการรู้จำรูปแบบ</w:t>
      </w:r>
    </w:p>
    <w:p w14:paraId="7FFC86B9" w14:textId="7FFC86BA">
      <w:pPr>
        <w:pStyle w:val="Normal"/>
        <w:ind w:left="360" w:firstLine="360"/>
      </w:pPr>
      <w:r>
        <w:rPr/>
        <w:t xml:space="preserve">จมูกอิเล็กทรอนิกส์ (electronic nose) หมายถึงระบบที่ประกอบด้วยอาเรย์ของเซ็นเซอร์ก๊าซที่มีความจำเพาะต่อสารบางส่วน (partially selective) ร่วมกับขั้นตอนการรู้จำรูปแบบสัญญาณ (pattern recognition) เพื่อระบุชนิดหรือความเข้มข้นของก๊าซจากลายเซ็นของสัญญาณรวมของอาเรย์ ไม่ใช่เซ็นเซอร์เดี่ยวที่แปลงค่าความต้านทานเป็นความเข้มข้นด้วยสูตรของผู้ผลิตโดยตรง [24], [26] คุณสมบัติสำคัญที่แยกจมูกอิเล็กทรอนิกส์ออกจากเซ็นเซอร์เดี่ยวคือความสามารถในการแยกแยะก๊าซผสมหรือชดเชยการรบกวนข้ามชนิด (cross-sensitivity) ด้วยข้อมูลจากหลายเซ็นเซอร์ร่วมกัน</w:t>
      </w:r>
    </w:p>
    <w:p w:rsidRPr="008514BF" w:rsidR="00460923" w:rsidP="00703E74" w:rsidRDefault="00982ADF" w14:paraId="4DDE9892" w14:textId="7FFC8601">
      <w:pPr>
        <w:keepNext/>
        <w:spacing w:before="120" w:after="80"/>
        <w:rPr>
          <w:b/>
        </w:rPr>
      </w:pPr>
      <w:r w:rsidRPr="008514BF">
        <w:rPr>
          <w:b/>
          <w:color w:val="000000"/>
        </w:rPr>
        <w:t>5.4.2 การทำงานของเซ็นเซอร์ก๊าซ และประเภทเซ็นเซอร์ที่เกี่ยวข้อง</w:t>
      </w:r>
    </w:p>
    <w:p w14:paraId="7FFC86BB" w14:textId="7FFC86BC">
      <w:pPr>
        <w:pStyle w:val="Normal"/>
        <w:ind w:left="360" w:firstLine="360"/>
      </w:pPr>
      <w:r>
        <w:rPr/>
        <w:t xml:space="preserve">เซ็นเซอร์ก๊าซที่ใช้ในจมูกอิเล็กทรอนิกส์มีหลายประเภท เช่น เซ็นเซอร์ไฟฟ้าเคมี เซ็นเซอร์คลื่นเสียงพื้นผิว และเซ็นเซอร์โลหะออกไซด์กึ่งตัวนำ (metal-oxide semiconductor, MOS) ซึ่งเป็นชนิดที่ใช้แพร่หลายในงานตรวจวัดก๊าซมีเทนต้นทุนต่ำ [8], [26] เซ็นเซอร์ MOS ทำงานโดยอาศัยการเปลี่ยนแปลงความต้านทานไฟฟ้าของฟิล์มโลหะออกไซด์เมื่อโมเลกุลก๊าซเป้าหมายเกิดปฏิกิริยาออกซิเดชัน-รีดักชันที่ผิวฟิล์มขณะได้รับความร้อน ความสัมพันธ์ระหว่างความต้านทานกับความเข้มข้นของก๊าซมีลักษณะไม่เป็นเชิงเส้นแบบลอการิทึม ซึ่งเป็นเหตุผลที่การสอบเทียบเซ็นเซอร์ชนิดนี้ต้องอาศัยแบบจำลองที่ซับซ้อนกว่าเส้นตรงอย่างง่าย</w:t>
      </w:r>
    </w:p>
    <w:p w:rsidRPr="008514BF" w:rsidR="00460923" w:rsidP="00703E74" w:rsidRDefault="00982ADF" w14:paraId="6F8FEE61" w14:textId="7FFC8602">
      <w:pPr>
        <w:keepNext/>
        <w:spacing w:before="120" w:after="80"/>
        <w:rPr>
          <w:b/>
        </w:rPr>
      </w:pPr>
      <w:r w:rsidRPr="008514BF">
        <w:rPr>
          <w:b/>
          <w:color w:val="000000"/>
        </w:rPr>
        <w:t>5.4.3 ปัจจัยต่าง ๆ ที่ส่งผลต่อสัญญาณจากจมูกอิเล็กทรอนิกส์</w:t>
      </w:r>
    </w:p>
    <w:p w14:paraId="7FFC86BD" w14:textId="7FFC86BE">
      <w:pPr>
        <w:pStyle w:val="Normal"/>
        <w:ind w:left="360" w:firstLine="360"/>
      </w:pPr>
      <w:r>
        <w:rPr/>
        <w:t xml:space="preserve">สัญญาณจากเซ็นเซอร์โลหะออกไซด์ถูกรบกวนจากปัจจัยแวดล้อมหลายตัว โดยเฉพาะอุณหภูมิและความชื้นสัมพัทธ์ Shah และคณะ [52] แสดงว่าเซ็นเซอร์ TGS2611-E00 ตอบสนองทั้งต่อก๊าซมีเทนและต่อสภาพแวดล้อมร่วมกัน จึงต้องแยกผลทั้งสองส่วนออกจากกันในการสอบเทียบ Furuta และคณะ [53] และ Kiplimo และคณะ [50] ยืนยันว่าการสอบเทียบเชิงเส้นอย่างเดียวไม่เพียงพอเมื่ออุณหภูมิและความชื้นเปลี่ยนแปลง ส่วน Bastviken และคณะ [49] ชี้ว่าไอน้ำที่สะสมภายในกล่องเก็บตัวอย่างมีผลรบกวนค่าที่อ่านได้จากเซ็นเซอร์โดยตรง ปัจจัยเหล่านี้จำเป็นต้องนำเข้าเป็นตัวแปรร่วมในแบบจำลองการสอบเทียบ ไม่ใช่ถูกละเลยในฐานะสัญญาณรบกวน</w:t>
      </w:r>
    </w:p>
    <w:p w:rsidRPr="008514BF" w:rsidR="00460923" w:rsidP="00703E74" w:rsidRDefault="00982ADF" w14:paraId="7FB8FB2B" w14:textId="7FFC8603">
      <w:pPr>
        <w:keepNext/>
        <w:spacing w:before="120" w:after="80"/>
        <w:rPr>
          <w:b/>
        </w:rPr>
      </w:pPr>
      <w:r w:rsidRPr="008514BF">
        <w:rPr>
          <w:b/>
          <w:color w:val="000000"/>
        </w:rPr>
        <w:t>5.4.4 การแปลงสัญญาณและการเก็บข้อมูล</w:t>
      </w:r>
    </w:p>
    <w:p w14:paraId="7FFC86BF" w14:textId="7FFC86C0">
      <w:pPr>
        <w:pStyle w:val="Normal"/>
        <w:ind w:left="360" w:firstLine="360"/>
      </w:pPr>
      <w:r>
        <w:rPr/>
        <w:t xml:space="preserve">การแปลงสัญญาณของเซ็นเซอร์โลหะออกไซด์ให้เป็นข้อมูลดิจิทัลทำผ่านวงจรแปลงสัญญาณอนาล็อกเป็นดิจิทัล (ADC) ก่อนส่งเข้าสู่ไมโครคอนโทรลเลอร์เพื่อบันทึกลงหน่วยเก็บข้อมูลหรือส่งต่อแบบไร้สาย ตัวอย่างระบบที่ใช้อาเรย์เซ็นเซอร์หลายชนิดร่วมกับเซ็นเซอร์วัดอุณหภูมิและความชื้น เช่น Domènech-Gil และคณะ [10] ที่ใช้เซ็นเซอร์ TGS2611-C00, TGS2611-E00 ร่วมกับเซ็นเซอร์สภาพแวดล้อม BME680 แสดงให้เห็นว่าการเก็บข้อมูลสัญญาณเซ็นเซอร์ก๊าซควบคู่กับตัวแปรอุณหภูมิและความชื้นในเวลาเดียวกันเป็นเงื่อนไขจำเป็นสำหรับการสร้างแบบจำลองสอบเทียบที่แม่นยำในขั้นตอนถัดไป</w:t>
      </w:r>
    </w:p>
    <w:p w:rsidRPr="008514BF" w:rsidR="00460923" w:rsidRDefault="00982ADF" w14:paraId="76888B3E" w14:textId="7FFC8604">
      <w:pPr>
        <w:keepNext/>
        <w:spacing w:before="200" w:after="80"/>
        <w:rPr>
          <w:b/>
        </w:rPr>
      </w:pPr>
      <w:r w:rsidRPr="008514BF">
        <w:rPr>
          <w:b/>
          <w:color w:val="000000"/>
        </w:rPr>
        <w:t>5.5 การเรียนรู้แบบมีผู้สอน</w:t>
      </w:r>
    </w:p>
    <w:p w14:paraId="7FFC86C1" w14:textId="7FFC86C2">
      <w:pPr>
        <w:pStyle w:val="Normal"/>
        <w:ind w:left="360" w:firstLine="360"/>
      </w:pPr>
      <w:r>
        <w:rPr/>
        <w:t xml:space="preserve">หัวข้อนี้อธิบายทฤษฎีของการเรียนรู้แบบมีผู้สอน (supervised learning) ซึ่งเป็นแนวทางหลักที่ใช้สร้างแบบจำลองสอบเทียบสัญญาณเซ็นเซอร์ให้เป็นค่าความเข้มข้นก๊าซมีเทนในวิทยานิพนธ์นี้ ครอบคลุมความหมายพื้นฐาน ขั้นตอนการสร้างแบบจำลองถดถอย และตัวชี้วัดที่ใช้ประเมินความใกล้เคียงระหว่างค่าที่แบบจำลองทำนายกับค่าอ้างอิงจากแก๊สโครมาโทกราฟี</w:t>
      </w:r>
    </w:p>
    <w:p w:rsidRPr="008514BF" w:rsidR="00460923" w:rsidP="00703E74" w:rsidRDefault="00982ADF" w14:paraId="6F52B5A4" w14:textId="7FFC8605">
      <w:pPr>
        <w:keepNext/>
        <w:spacing w:before="120" w:after="80"/>
        <w:rPr>
          <w:b/>
        </w:rPr>
      </w:pPr>
      <w:r w:rsidRPr="008514BF">
        <w:rPr>
          <w:b/>
          <w:color w:val="000000"/>
        </w:rPr>
        <w:t>5.5.1 ความหมายและทฤษฎีของการเรียนรู้แบบมีผู้สอน</w:t>
      </w:r>
    </w:p>
    <w:p w14:paraId="7FFC86C3" w14:textId="7FFC86C4">
      <w:pPr>
        <w:pStyle w:val="Normal"/>
        <w:ind w:left="360" w:firstLine="360"/>
      </w:pPr>
      <w:r>
        <w:rPr/>
        <w:t xml:space="preserve">การเรียนรู้แบบมีผู้สอนคือการสร้างแบบจำลองจากคู่ข้อมูลนำเข้าและผลลัพธ์ที่ทราบค่าจริง (labeled data) โดยแบบจำลองเรียนรู้ความสัมพันธ์ระหว่างทั้งสองผ่านหลักการลดค่าความเสี่ยงเชิงประจักษ์ (empirical risk minimization) [31] เมื่อฝึกเสร็จแล้ว แบบจำลองจะถูกใช้ทำนายผลลัพธ์จากข้อมูลนำเข้าใหม่ที่ยังไม่ทราบค่าจริง ความสามารถในการทำนายข้อมูลใหม่ได้ดีขึ้นอยู่กับการควบคุมความซับซ้อนของแบบจำลองไม่ให้เกิดการเรียนรู้จำเพาะกับชุดข้อมูลฝึกมากเกินไป (overfitting) [31]</w:t>
      </w:r>
    </w:p>
    <w:p w:rsidR="00460923" w:rsidP="00703E74" w:rsidRDefault="00982ADF" w14:paraId="530F58FA" w14:textId="7FFC8606">
      <w:pPr>
        <w:keepNext/>
        <w:spacing w:before="120" w:after="80"/>
      </w:pPr>
      <w:r w:rsidRPr="008514BF">
        <w:rPr>
          <w:b/>
          <w:color w:val="000000"/>
        </w:rPr>
        <w:t>5.5.2 การสร้างแบบจำลองในการทำนาย</w:t>
      </w:r>
    </w:p>
    <w:p w14:paraId="7FFC86C5" w14:textId="7FFC86C6">
      <w:pPr>
        <w:pStyle w:val="Normal"/>
        <w:ind w:left="360" w:firstLine="360"/>
      </w:pPr>
      <w:r>
        <w:rPr/>
        <w:t xml:space="preserve">แบบจำลองการเรียนรู้แบบมีผู้สอนแบ่งได้เป็นสองประเภทหลักตามลักษณะของผลลัพธ์ที่ทำนาย คือ แบบจำลองจำแนกประเภทและแบบจำลองถดถอย งานวิจัยนี้ต้องการทำนายค่าความเข้มข้นของก๊าซมีเทนซึ่งเป็นค่าต่อเนื่อง จึงจัดอยู่ในกลุ่มแบบจำลองถดถอย ไม่ใช่แบบจำลองจำแนกประเภท</w:t>
      </w:r>
    </w:p>
    <w:p w:rsidR="00460923" w:rsidRDefault="00982ADF" w14:paraId="0ED5472A" w14:textId="77777777">
      <w:pPr>
        <w:numPr>
          <w:ilvl w:val="1"/>
          <w:numId w:val="6"/>
        </w:numPr>
        <w:spacing w:before="80"/>
        <w:ind w:left="720"/>
      </w:pPr>
      <w:r>
        <w:rPr>
          <w:color w:val="000000"/>
        </w:rPr>
        <w:t>ประเภทของแบบจำลอง</w:t>
      </w:r>
    </w:p>
    <w:p w14:paraId="7FFC86C7" w14:textId="7FFC86C8">
      <w:pPr>
        <w:pStyle w:val="Normal"/>
        <w:ind w:left="360" w:firstLine="360"/>
      </w:pPr>
      <w:r>
        <w:rPr/>
        <w:t xml:space="preserve">การเลือกประเภทของแบบจำลองขึ้นกับลักษณะของผลลัพธ์ที่ต้องการทำนายเป็นหลัก</w:t>
      </w:r>
    </w:p>
    <w:p w:rsidR="00460923" w:rsidRDefault="00982ADF" w14:paraId="2717CFA8" w14:textId="7FFC852F">
      <w:pPr>
        <w:numPr>
          <w:ilvl w:val="2"/>
          <w:numId w:val="6"/>
        </w:numPr>
        <w:spacing w:before="40"/>
        <w:ind w:left="1080"/>
      </w:pPr>
      <w:r>
        <w:rPr>
          <w:color w:val="000000"/>
        </w:rPr>
        <w:t>แบบจำลองจำแนกประเภท</w:t>
      </w:r>
    </w:p>
    <w:p w14:paraId="7FFC86C9" w14:textId="7FFC86CA">
      <w:pPr>
        <w:pStyle w:val="Normal"/>
        <w:ind w:left="360" w:firstLine="360"/>
      </w:pPr>
      <w:r>
        <w:rPr/>
        <w:t xml:space="preserve">แบบจำลองจำแนกประเภททำนายผลลัพธ์เป็นกลุ่มหรือประเภทที่แยกจากกัน เช่น การจำแนกชนิดก๊าซจากลายเซ็นสัญญาณของอาเรย์เซ็นเซอร์ [25] แบบจำลองกลุ่มนี้ไม่เหมาะกับการทำนายค่าความเข้มข้นซึ่งเป็นค่าต่อเนื่อง</w:t>
      </w:r>
    </w:p>
    <w:p w:rsidR="00460923" w:rsidRDefault="00982ADF" w14:paraId="578618C0" w14:textId="7FFC8530">
      <w:pPr>
        <w:numPr>
          <w:ilvl w:val="2"/>
          <w:numId w:val="6"/>
        </w:numPr>
        <w:spacing w:before="40"/>
        <w:ind w:left="1080"/>
      </w:pPr>
      <w:r>
        <w:rPr>
          <w:color w:val="000000"/>
        </w:rPr>
        <w:t>แบบจำลองถดถอย</w:t>
      </w:r>
    </w:p>
    <w:p w14:paraId="7FFC86CB" w14:textId="7FFC86CC">
      <w:pPr>
        <w:pStyle w:val="Normal"/>
        <w:ind w:left="360" w:firstLine="360"/>
      </w:pPr>
      <w:r>
        <w:rPr/>
        <w:t xml:space="preserve">แบบจำลองถดถอยทำนายผลลัพธ์เป็นค่าต่อเนื่องจากตัวแปรนำเข้า เหมาะกับการแปลงสัญญาณเซ็นเซอร์ให้เป็นค่าความเข้มข้นของก๊าซมีเทน Lakhmi และคณะ [51] เปรียบเทียบแบบจำลองถดถอยเชิงเส้น (MLR-PLS) กับโครงข่ายประสาทเทียม (ANN) บนอาเรย์เซ็นเซอร์ที่มีก๊าซมีเทนร่วม แล้วพบว่า ANN ให้ผลดีกว่าเพราะการตอบสนองของเซ็นเซอร์โลหะออกไซด์มีลักษณะไม่เป็นเชิงเส้น</w:t>
      </w:r>
    </w:p>
    <w:p w:rsidR="00460923" w:rsidRDefault="00982ADF" w14:paraId="4E706AD8" w14:textId="7FFC8607">
      <w:pPr>
        <w:keepNext/>
        <w:spacing w:before="120" w:after="80"/>
        <w:ind w:left="360"/>
      </w:pPr>
      <w:r w:rsidRPr="008514BF">
        <w:rPr>
          <w:b/>
          <w:color w:val="000000"/>
        </w:rPr>
        <w:t>5.5.3 ขั้นตอนการสร้างแบบจำลองถดถอย</w:t>
      </w:r>
    </w:p>
    <w:p w14:paraId="7FFC86CD" w14:textId="7FFC86CE">
      <w:pPr>
        <w:pStyle w:val="Normal"/>
        <w:ind w:left="360" w:firstLine="360"/>
      </w:pPr>
      <w:r>
        <w:rPr/>
        <w:t xml:space="preserve">การสร้างแบบจำลองถดถอยประกอบด้วยสี่ขั้นตอนหลัก คือ การจัดการข้อมูล การแบ่งชุดข้อมูล การเลือกแบบจำลองและอัลกอริทึม และการประเมินประสิทธิภาพของแบบจำลอง</w:t>
      </w:r>
    </w:p>
    <w:p w:rsidR="00460923" w:rsidRDefault="00982ADF" w14:paraId="49BFCC4A" w14:textId="77777777">
      <w:pPr>
        <w:numPr>
          <w:ilvl w:val="1"/>
          <w:numId w:val="7"/>
        </w:numPr>
        <w:spacing w:before="40"/>
        <w:ind w:left="720"/>
      </w:pPr>
      <w:r>
        <w:rPr>
          <w:color w:val="000000"/>
        </w:rPr>
        <w:t>การจัดการข้อมูล</w:t>
      </w:r>
    </w:p>
    <w:p w14:paraId="7FFC86CF" w14:textId="7FFC86D0">
      <w:pPr>
        <w:pStyle w:val="Normal"/>
        <w:ind w:left="360" w:firstLine="360"/>
      </w:pPr>
      <w:r>
        <w:rPr/>
        <w:t xml:space="preserve">ขั้นตอนนี้ครอบคลุมการทำความสะอาดข้อมูล การจัดการค่าผิดปกติหรือค่าที่ขาดหาย และการปรับสเกลตัวแปรนำเข้า เช่น สัญญาณเซ็นเซอร์ อุณหภูมิ และความชื้น ให้อยู่ในช่วงที่เหมาะกับอัลกอริทึมที่เลือกใช้ [31]</w:t>
      </w:r>
    </w:p>
    <w:p w:rsidR="00460923" w:rsidRDefault="00982ADF" w14:paraId="5E0D1B55" w14:textId="77777777">
      <w:pPr>
        <w:numPr>
          <w:ilvl w:val="1"/>
          <w:numId w:val="8"/>
        </w:numPr>
        <w:spacing w:before="40"/>
        <w:ind w:left="720"/>
      </w:pPr>
      <w:r>
        <w:rPr>
          <w:color w:val="000000"/>
        </w:rPr>
        <w:t>การแบ่งชุดข้อมูล</w:t>
      </w:r>
    </w:p>
    <w:p w14:paraId="7FFC86D1" w14:textId="7FFC86D2">
      <w:pPr>
        <w:pStyle w:val="Normal"/>
        <w:ind w:left="360" w:firstLine="360"/>
      </w:pPr>
      <w:r>
        <w:rPr/>
        <w:t xml:space="preserve">ข้อมูลที่ผ่านการจัดการแล้วถูกแบ่งเป็นชุดฝึกและชุดทดสอบแยกจากกัน เพื่อประเมินความสามารถของแบบจำลองในการทำนายข้อมูลที่ไม่ได้ใช้ในการฝึก และตรวจสอบว่าแบบจำลองไม่เกิดการเรียนรู้จำเพาะกับชุดข้อมูลฝึกมากเกินไป [31]</w:t>
      </w:r>
    </w:p>
    <w:p w:rsidR="00460923" w:rsidRDefault="00982ADF" w14:paraId="37DE6DA9" w14:textId="77777777">
      <w:pPr>
        <w:numPr>
          <w:ilvl w:val="1"/>
          <w:numId w:val="9"/>
        </w:numPr>
        <w:spacing w:before="40"/>
        <w:ind w:left="720"/>
      </w:pPr>
      <w:r>
        <w:rPr>
          <w:color w:val="000000"/>
        </w:rPr>
        <w:t>การเลือกโมเดลและอัลกอริทึม</w:t>
      </w:r>
    </w:p>
    <w:p w14:paraId="7FFC86D3" w14:textId="7FFC86D4">
      <w:pPr>
        <w:pStyle w:val="Normal"/>
        <w:ind w:left="360" w:firstLine="360"/>
      </w:pPr>
      <w:r>
        <w:rPr/>
        <w:t xml:space="preserve">การเลือกแบบจำลองพิจารณาจากลักษณะความสัมพันธ์ระหว่างสัญญาณเซ็นเซอร์กับความเข้มข้นของก๊าซ ซึ่งงานวิจัยหลายชิ้นชี้ว่ามีลักษณะไม่เป็นเชิงเส้น [51], [52] แบบจำลองเชิงเส้นอย่างการถดถอยกำลังสองน้อยที่สุด (least squares) หรือการถดถอยแบบ ridge อาจใช้เป็นฐานเปรียบเทียบ ขณะที่แบบจำลองที่รองรับความสัมพันธ์ไม่เป็นเชิงเส้น เช่น โครงข่ายประสาทเทียม มักให้ผลดีกว่าสำหรับข้อมูลจากเซ็นเซอร์โลหะออกไซด์ [31], [51]</w:t>
      </w:r>
    </w:p>
    <w:p w:rsidR="00460923" w:rsidRDefault="00982ADF" w14:paraId="6B21C7CE" w14:textId="77777777">
      <w:pPr>
        <w:numPr>
          <w:ilvl w:val="1"/>
          <w:numId w:val="10"/>
        </w:numPr>
        <w:spacing w:before="40"/>
        <w:ind w:left="720"/>
      </w:pPr>
      <w:r>
        <w:rPr>
          <w:color w:val="000000"/>
        </w:rPr>
        <w:t>การประเมินประสิทธิภาพโมเดล</w:t>
      </w:r>
    </w:p>
    <w:p w14:paraId="7FFC86D5" w14:textId="7FFC86D6">
      <w:pPr>
        <w:pStyle w:val="Normal"/>
        <w:ind w:left="360" w:firstLine="360"/>
      </w:pPr>
      <w:r>
        <w:rPr/>
        <w:t xml:space="preserve">ประสิทธิภาพของแบบจำลองถดถอยประเมินด้วยตัวชี้วัดความใกล้เคียงระหว่างค่าที่ทำนายกับค่าอ้างอิง ได้แก่ ค่าความคลาดเคลื่อนกำลังสองเฉลี่ยรากที่สอง (RMSE) ค่าความคลาดเคลื่อนสัมบูรณ์เฉลี่ย (MAE) และสัมประสิทธิ์การตัดสินใจ (R²) โดยควรรายงานควบคู่กับความไม่แน่นอนของค่าประมาณ ไม่ใช่รายงานเพียงค่าเดียวโดยไม่ระบุช่วงความเชื่อมั่น [30]</w:t>
      </w:r>
    </w:p>
    <w:p w:rsidR="00460923" w:rsidRDefault="00982ADF" w14:paraId="09FB1AC2" w14:textId="7FFC8660">
      <w:pPr>
        <w:numPr>
          <w:ilvl w:val="0"/>
          <w:numId w:val="11"/>
        </w:numPr>
        <w:spacing w:before="40" w:after="40"/>
        <w:ind w:left="360" w:firstLine="0"/>
      </w:pPr>
      <w:r>
        <w:rPr>
          <w:color w:val="000000"/>
        </w:rPr>
        <w:lastRenderedPageBreak/>
        <w:t>5.5.4 การปรับแต่งโมเดลและการนำไปใช้งาน ตัวชี้วัดความใกล้เคียงกับค่าอ้างอิง: RMSE, MAE และ R²</w:t>
      </w:r>
    </w:p>
    <w:p w14:paraId="7FFC86D7" w14:textId="7FFC86D8">
      <w:pPr>
        <w:pStyle w:val="Normal"/>
        <w:ind w:left="360" w:firstLine="360"/>
      </w:pPr>
      <w:r>
        <w:rPr/>
        <w:t xml:space="preserve">การปรับแต่งแบบจำลอง (hyperparameter tuning) ทำได้โดยปรับค่าพารามิเตอร์ควบคุมความซับซ้อนของแบบจำลองบนชุดข้อมูลตรวจสอบ (validation set) แยกจากชุดทดสอบ เพื่อลดโอกาสเกิดการเรียนรู้จำเพาะกับข้อมูลฝึกมากเกินไป [31] เมื่อได้แบบจำลองที่ผ่านการปรับแต่งแล้ว ตัวชี้วัด RMSE, MAE และ R² ที่ได้จากชุดทดสอบใช้บอกความใกล้เคียงระหว่างค่าที่แบบจำลองทำนายกับค่าความเข้มข้นอ้างอิงจากแก๊สโครมาโทกราฟีภายในช่วงข้อมูลที่ใช้ฝึกเท่านั้น ไม่ใช่การพิสูจน์ว่าแบบจำลองใช้ได้กับทุกสภาวะของแปลงนาจริง [30]</w:t>
      </w:r>
    </w:p>
    <w:p w:rsidR="00460923" w:rsidRDefault="00982ADF" w14:paraId="013E2DC4" w14:textId="7FFC8608">
      <w:pPr>
        <w:keepNext/>
        <w:pageBreakBefore/>
        <w:spacing w:before="240" w:after="80"/>
      </w:pPr>
      <w:r w:rsidRPr="008514BF">
        <w:rPr>
          <w:b/>
          <w:color w:val="000000"/>
        </w:rPr>
        <w:lastRenderedPageBreak/>
        <w:t>บทที่ 6 วิธีดำเนินการวิจัย</w:t>
      </w:r>
    </w:p>
    <w:p w:rsidRPr="008514BF" w:rsidR="00460923" w:rsidRDefault="00982ADF" w14:paraId="496E6EE7" w14:textId="7FFC8609">
      <w:pPr>
        <w:keepNext/>
        <w:spacing w:before="200" w:after="80"/>
        <w:rPr>
          <w:b/>
        </w:rPr>
      </w:pPr>
      <w:r w:rsidRPr="008514BF">
        <w:rPr>
          <w:b/>
          <w:color w:val="000000"/>
        </w:rPr>
        <w:t>6.1 ขอบเขตการทดลองและตัวแปร</w:t>
      </w:r>
    </w:p>
    <w:p w:rsidRPr="008514BF" w:rsidR="00460923" w:rsidRDefault="00982ADF" w14:paraId="2CA15E53" w14:textId="7FFC8661">
      <w:pPr>
        <w:numPr>
          <w:ilvl w:val="0"/>
          <w:numId w:val="12"/>
        </w:numPr>
        <w:spacing w:before="40" w:after="40"/>
        <w:ind w:left="360" w:firstLine="0"/>
      </w:pPr>
      <w:r w:rsidRPr="008514BF">
        <w:rPr>
          <w:color w:val="000000"/>
        </w:rPr>
        <w:t>6.1.1 สถานที่และลักษณะการทดลองในห้องปฏิบัติการ</w:t>
      </w:r>
    </w:p>
    <w:p w:rsidRPr="008514BF" w:rsidR="00460923" w:rsidRDefault="00982ADF" w14:paraId="45AC6341" w14:textId="7FFC8662">
      <w:pPr>
        <w:numPr>
          <w:ilvl w:val="0"/>
          <w:numId w:val="12"/>
        </w:numPr>
        <w:spacing w:before="40" w:after="40"/>
        <w:ind w:left="360" w:firstLine="0"/>
      </w:pPr>
      <w:r w:rsidRPr="008514BF">
        <w:rPr>
          <w:color w:val="000000"/>
        </w:rPr>
        <w:t>6.1.2 ตัวแปรอิสระ: ระดับความเข้มข้น CH₄ และอุณหภูมิ</w:t>
      </w:r>
    </w:p>
    <w:p w:rsidRPr="008514BF" w:rsidR="00460923" w:rsidRDefault="00982ADF" w14:paraId="01688AEF" w14:textId="7FFC8663">
      <w:pPr>
        <w:numPr>
          <w:ilvl w:val="0"/>
          <w:numId w:val="12"/>
        </w:numPr>
        <w:spacing w:before="40" w:after="40"/>
        <w:ind w:left="360" w:firstLine="0"/>
      </w:pPr>
      <w:r w:rsidRPr="008514BF">
        <w:rPr>
          <w:color w:val="000000"/>
        </w:rPr>
        <w:t>6.1.3 ตัวแปรตาม: ความเข้มข้น CH₄ จาก GC</w:t>
      </w:r>
    </w:p>
    <w:p w:rsidRPr="008514BF" w:rsidR="00460923" w:rsidRDefault="00982ADF" w14:paraId="22A6AFE5" w14:textId="7FFC860A">
      <w:pPr>
        <w:keepNext/>
        <w:spacing w:before="200" w:after="80"/>
        <w:rPr>
          <w:b/>
        </w:rPr>
      </w:pPr>
      <w:r w:rsidRPr="008514BF">
        <w:rPr>
          <w:b/>
          <w:color w:val="000000"/>
        </w:rPr>
        <w:t>6.2 วัสดุและอุปกรณ์</w:t>
      </w:r>
    </w:p>
    <w:p w:rsidRPr="008514BF" w:rsidR="00460923" w:rsidRDefault="00982ADF" w14:paraId="6FB69917" w14:textId="7FFC8664">
      <w:pPr>
        <w:numPr>
          <w:ilvl w:val="0"/>
          <w:numId w:val="13"/>
        </w:numPr>
        <w:spacing w:before="40" w:after="40"/>
        <w:ind w:left="360" w:firstLine="0"/>
      </w:pPr>
      <w:r w:rsidRPr="008514BF">
        <w:rPr>
          <w:color w:val="000000"/>
        </w:rPr>
        <w:t>6.2.1 ระบบจมูกอิเล็กทรอนิกส์</w:t>
      </w:r>
    </w:p>
    <w:p w:rsidRPr="008514BF" w:rsidR="00460923" w:rsidRDefault="00982ADF" w14:paraId="4B1BF5D6" w14:textId="7FFC85DB">
      <w:pPr>
        <w:numPr>
          <w:ilvl w:val="1"/>
          <w:numId w:val="13"/>
        </w:numPr>
        <w:spacing w:before="40"/>
        <w:ind w:left="720"/>
      </w:pPr>
      <w:r w:rsidRPr="008514BF">
        <w:rPr>
          <w:color w:val="000000"/>
        </w:rPr>
        <w:t>การไหลของกลิ่น</w:t>
      </w:r>
    </w:p>
    <w:p w:rsidRPr="008514BF" w:rsidR="00460923" w:rsidRDefault="00982ADF" w14:paraId="0AB2F953" w14:textId="7FFC85DC">
      <w:pPr>
        <w:numPr>
          <w:ilvl w:val="1"/>
          <w:numId w:val="13"/>
        </w:numPr>
        <w:spacing w:before="40"/>
        <w:ind w:left="720"/>
      </w:pPr>
      <w:r w:rsidRPr="008514BF">
        <w:rPr>
          <w:color w:val="000000"/>
        </w:rPr>
        <w:t>เซ็นเซอร์ก๊าซ</w:t>
      </w:r>
    </w:p>
    <w:p w:rsidRPr="008514BF" w:rsidR="00460923" w:rsidRDefault="00982ADF" w14:paraId="0F138BD2" w14:textId="7FFC85DD">
      <w:pPr>
        <w:numPr>
          <w:ilvl w:val="1"/>
          <w:numId w:val="13"/>
        </w:numPr>
        <w:spacing w:before="40"/>
        <w:ind w:left="720"/>
      </w:pPr>
      <w:r w:rsidRPr="008514BF">
        <w:rPr>
          <w:color w:val="000000"/>
        </w:rPr>
        <w:t>เซ็นเซอร์อุณหภูมิและความชื้น</w:t>
      </w:r>
    </w:p>
    <w:p w:rsidRPr="008514BF" w:rsidR="00460923" w:rsidRDefault="00982ADF" w14:paraId="7BE7A046" w14:textId="7FFC85DE">
      <w:pPr>
        <w:numPr>
          <w:ilvl w:val="1"/>
          <w:numId w:val="13"/>
        </w:numPr>
        <w:spacing w:before="40"/>
        <w:ind w:left="720"/>
      </w:pPr>
      <w:r w:rsidRPr="008514BF">
        <w:rPr>
          <w:color w:val="000000"/>
        </w:rPr>
        <w:t>หน่วยควบคุม</w:t>
      </w:r>
    </w:p>
    <w:p w:rsidRPr="008514BF" w:rsidR="00460923" w:rsidRDefault="00982ADF" w14:paraId="7FFC84FA" w14:textId="7FFC8665">
      <w:pPr>
        <w:numPr>
          <w:ilvl w:val="0"/>
          <w:numId w:val="13"/>
        </w:numPr>
        <w:spacing w:before="40" w:after="40"/>
        <w:ind w:left="360" w:firstLine="0"/>
      </w:pPr>
      <w:r w:rsidRPr="008514BF">
        <w:rPr>
          <w:color w:val="000000"/>
        </w:rPr>
        <w:t>6.2.2 ห้องสภาพแวดล้อมจำลอง</w:t>
      </w:r>
    </w:p>
    <w:p w:rsidRPr="008514BF" w:rsidR="00460923" w:rsidRDefault="00982ADF" w14:paraId="15866C39" w14:textId="7FFC8666">
      <w:pPr>
        <w:numPr>
          <w:ilvl w:val="0"/>
          <w:numId w:val="13"/>
        </w:numPr>
        <w:spacing w:before="40" w:after="40"/>
        <w:ind w:left="360" w:firstLine="0"/>
      </w:pPr>
      <w:r w:rsidRPr="008514BF">
        <w:rPr>
          <w:color w:val="000000"/>
        </w:rPr>
        <w:t>6.2.3 ก๊าซมาตรฐาน</w:t>
      </w:r>
    </w:p>
    <w:p w:rsidRPr="008514BF" w:rsidR="00460923" w:rsidRDefault="00982ADF" w14:paraId="60F294DB" w14:textId="7FFC860B">
      <w:pPr>
        <w:keepNext/>
        <w:spacing w:before="200" w:after="80"/>
        <w:rPr>
          <w:b/>
        </w:rPr>
      </w:pPr>
      <w:r w:rsidRPr="008514BF">
        <w:rPr>
          <w:b/>
          <w:color w:val="000000"/>
        </w:rPr>
        <w:t>6.3 การทดลองและเก็บข้อมูล</w:t>
      </w:r>
    </w:p>
    <w:p w:rsidRPr="008514BF" w:rsidR="00460923" w:rsidRDefault="00982ADF" w14:paraId="554580B4" w14:textId="7FFC8667">
      <w:pPr>
        <w:numPr>
          <w:ilvl w:val="0"/>
          <w:numId w:val="14"/>
        </w:numPr>
        <w:spacing w:before="40" w:after="40"/>
        <w:ind w:left="360" w:firstLine="0"/>
      </w:pPr>
      <w:r w:rsidRPr="008514BF">
        <w:rPr>
          <w:color w:val="000000"/>
        </w:rPr>
        <w:t>6.3.1 การเตรียมความเข้มข้นและการตั้งอุณหภูมิตาม 6.1</w:t>
      </w:r>
    </w:p>
    <w:p w:rsidRPr="008514BF" w:rsidR="00460923" w:rsidRDefault="00982ADF" w14:paraId="66676FDA" w14:textId="7FFC8668">
      <w:pPr>
        <w:numPr>
          <w:ilvl w:val="0"/>
          <w:numId w:val="14"/>
        </w:numPr>
        <w:spacing w:before="40" w:after="40"/>
        <w:ind w:left="360" w:firstLine="0"/>
      </w:pPr>
      <w:r w:rsidRPr="008514BF">
        <w:rPr>
          <w:color w:val="000000"/>
        </w:rPr>
        <w:t>6.3.2 การบันทึกสัญญาณ (ช่วงอากาศอ้างอิงและช่วงวัด) พร้อมเก็บตัวอย่างอากาศส่ง GC</w:t>
      </w:r>
    </w:p>
    <w:p w:rsidRPr="008514BF" w:rsidR="00460923" w:rsidRDefault="00982ADF" w14:paraId="293ADEB4" w14:textId="7FFC860C">
      <w:pPr>
        <w:keepNext/>
        <w:spacing w:before="200" w:after="80"/>
        <w:rPr>
          <w:b/>
        </w:rPr>
      </w:pPr>
      <w:r w:rsidRPr="008514BF">
        <w:rPr>
          <w:b/>
          <w:color w:val="000000"/>
        </w:rPr>
        <w:t>6.4 การวิเคราะห์ก๊าซมีเทนด้วย GC</w:t>
      </w:r>
    </w:p>
    <w:p w:rsidRPr="008514BF" w:rsidR="00460923" w:rsidRDefault="00982ADF" w14:paraId="527E776E" w14:textId="7FFC860D">
      <w:pPr>
        <w:keepNext/>
        <w:spacing w:before="200" w:after="80"/>
        <w:rPr>
          <w:b/>
        </w:rPr>
      </w:pPr>
      <w:r w:rsidRPr="008514BF">
        <w:rPr>
          <w:b/>
          <w:color w:val="000000"/>
        </w:rPr>
        <w:t>6.5 การสร้างและประเมินแบบจำลอง</w:t>
      </w:r>
    </w:p>
    <w:p w:rsidRPr="008514BF" w:rsidR="00460923" w:rsidRDefault="00982ADF" w14:paraId="58B8A135" w14:textId="7FFC8669">
      <w:pPr>
        <w:numPr>
          <w:ilvl w:val="0"/>
          <w:numId w:val="15"/>
        </w:numPr>
        <w:spacing w:before="40" w:after="40"/>
        <w:ind w:left="360" w:firstLine="0"/>
      </w:pPr>
      <w:r w:rsidRPr="008514BF">
        <w:rPr>
          <w:color w:val="000000"/>
        </w:rPr>
        <w:t>6.5.1 การจัดการข้อมูล</w:t>
      </w:r>
    </w:p>
    <w:p w:rsidRPr="008514BF" w:rsidR="00460923" w:rsidRDefault="00982ADF" w14:paraId="3E0D5DD3" w14:textId="7FFC866A">
      <w:pPr>
        <w:numPr>
          <w:ilvl w:val="0"/>
          <w:numId w:val="15"/>
        </w:numPr>
        <w:spacing w:before="40" w:after="40"/>
        <w:ind w:left="360" w:firstLine="0"/>
      </w:pPr>
      <w:r w:rsidRPr="008514BF">
        <w:rPr>
          <w:color w:val="000000"/>
        </w:rPr>
        <w:t>6.5.2 การฝึกแบบจำลองเพื่อทำนายความเข้มข้นของก๊าซมีเทน ด้วยการเรียนรู้แบบมีผู้สอนชนิดถดถอย</w:t>
      </w:r>
    </w:p>
    <w:p w:rsidRPr="008514BF" w:rsidR="00460923" w:rsidRDefault="00982ADF" w14:paraId="21D52CE3" w14:textId="7FFC866B">
      <w:pPr>
        <w:numPr>
          <w:ilvl w:val="0"/>
          <w:numId w:val="15"/>
        </w:numPr>
        <w:spacing w:before="40" w:after="40"/>
        <w:ind w:left="360" w:firstLine="0"/>
      </w:pPr>
      <w:r w:rsidRPr="008514BF">
        <w:rPr>
          <w:color w:val="000000"/>
        </w:rPr>
        <w:t>6.5.3 การประเมินแบบจำลอง</w:t>
      </w:r>
    </w:p>
    <w:p w:rsidRPr="008514BF" w:rsidR="00460923" w:rsidRDefault="00982ADF" w14:paraId="0A27D403" w14:textId="7FFC860E">
      <w:pPr>
        <w:keepNext/>
        <w:spacing w:before="200" w:after="80"/>
        <w:rPr>
          <w:b/>
        </w:rPr>
      </w:pPr>
      <w:r w:rsidRPr="008514BF">
        <w:rPr>
          <w:b/>
          <w:color w:val="000000"/>
        </w:rPr>
        <w:t>6.6 การทดสอบในแปลงนา</w:t>
      </w:r>
    </w:p>
    <w:p w:rsidRPr="008514BF" w:rsidR="00460923" w:rsidRDefault="00982ADF" w14:paraId="34FD3EDF" w14:textId="7FFC860F">
      <w:pPr>
        <w:keepNext/>
        <w:spacing w:before="120" w:after="80"/>
        <w:ind w:left="360"/>
        <w:rPr>
          <w:b/>
        </w:rPr>
      </w:pPr>
      <w:r w:rsidRPr="008514BF">
        <w:rPr>
          <w:b/>
          <w:color w:val="000000"/>
        </w:rPr>
        <w:t>6.6.1 การติดตั้งกล่องเก็บตัวอย่างแบบปิดและการติดตั้งระบบจมูกอิเล็กทรอนิกส์</w:t>
      </w:r>
    </w:p>
    <w:p w:rsidRPr="008514BF" w:rsidR="00460923" w:rsidRDefault="00982ADF" w14:paraId="7261CB4C" w14:textId="7FFC8610">
      <w:pPr>
        <w:keepNext/>
        <w:spacing w:before="120" w:after="80"/>
        <w:ind w:left="360"/>
        <w:rPr>
          <w:b/>
        </w:rPr>
      </w:pPr>
      <w:r w:rsidRPr="008514BF">
        <w:rPr>
          <w:b/>
          <w:color w:val="000000"/>
        </w:rPr>
        <w:t>6.6.2 การวัดและเก็บข้อมูล</w:t>
      </w:r>
    </w:p>
    <w:p w:rsidR="00460923" w:rsidRDefault="00982ADF" w14:paraId="2CC11E18" w14:textId="7FFC8611">
      <w:pPr>
        <w:keepNext/>
        <w:spacing w:before="120" w:after="80"/>
        <w:ind w:left="360"/>
      </w:pPr>
      <w:r w:rsidRPr="008514BF">
        <w:rPr>
          <w:b/>
          <w:color w:val="000000"/>
        </w:rPr>
        <w:t>6.6.3 การวิเคราะห์ข้อมูลจากการทดสอบในแปลงนา</w:t>
      </w:r>
    </w:p>
    <w:p w:rsidRPr="004544D3" w:rsidR="00087C9B" w:rsidP="00087C9B" w:rsidRDefault="00087C9B" w14:paraId="07AC3F63" w14:textId="7FFC8612">
      <w:pPr>
        <w:keepNext/>
        <w:pageBreakBefore/>
        <w:spacing w:before="240" w:after="80"/>
        <w:rPr>
          <w:b/>
          <w:bCs/>
          <w:lang w:val="en-US"/>
        </w:rPr>
      </w:pPr>
      <w:r w:rsidRPr="00087C9B">
        <w:rPr>
          <w:b/>
          <w:bCs/>
          <w:cs/>
        </w:rPr>
        <w:lastRenderedPageBreak/>
        <w:t>เอกสารอ้างอิง (</w:t>
      </w:r>
      <w:r w:rsidRPr="004544D3">
        <w:rPr>
          <w:b/>
          <w:bCs/>
          <w:lang w:val="en-US"/>
        </w:rPr>
        <w:t>References)</w:t>
      </w:r>
    </w:p>
    <w:p w:rsidRPr="008A6086" w:rsidR="00087C9B" w:rsidP="00087C9B" w:rsidRDefault="00087C9B" w14:paraId="76086312" w14:textId="7FFC8623">
      <w:pPr>
        <w:spacing w:after="60"/>
        <w:ind w:left="283" w:hanging="283"/>
        <w:rPr>
          <w:lang w:val="en-US"/>
        </w:rPr>
      </w:pPr>
      <w:r w:rsidRPr="008A6086">
        <w:rPr>
          <w:lang w:val="en-US"/>
        </w:rPr>
        <w:t xml:space="preserve">[1] C. </w:t>
      </w:r>
      <w:proofErr w:type="spellStart"/>
      <w:r w:rsidRPr="008A6086">
        <w:rPr>
          <w:lang w:val="en-US"/>
        </w:rPr>
        <w:t>Sowcharoensuk</w:t>
      </w:r>
      <w:proofErr w:type="spellEnd"/>
      <w:r w:rsidRPr="008A6086">
        <w:rPr>
          <w:lang w:val="en-US"/>
        </w:rPr>
        <w:t xml:space="preserve">, "Industry Outlook 2026-2028: Rice Industry," </w:t>
      </w:r>
      <w:proofErr w:type="spellStart"/>
      <w:r w:rsidRPr="008A6086">
        <w:rPr>
          <w:lang w:val="en-US"/>
        </w:rPr>
        <w:t>Krungsri</w:t>
      </w:r>
      <w:proofErr w:type="spellEnd"/>
      <w:r w:rsidRPr="008A6086">
        <w:rPr>
          <w:lang w:val="en-US"/>
        </w:rPr>
        <w:t xml:space="preserve"> Research, 2026. [Online]. Available: </w:t>
      </w:r>
      <w:hyperlink w:history="1" r:id="rId11">
        <w:r w:rsidRPr="008A6086">
          <w:rPr>
            <w:rStyle w:val="Hyperlink"/>
            <w:lang w:val="en-US"/>
          </w:rPr>
          <w:t>https://www.krungsri.com/th/research/industry/industry-outlook/agriculture/rice/io/io-rice-2026-2028</w:t>
        </w:r>
      </w:hyperlink>
    </w:p>
    <w:p w:rsidRPr="008A6086" w:rsidR="00087C9B" w:rsidP="00087C9B" w:rsidRDefault="00087C9B" w14:paraId="3ACDACE4" w14:textId="7FFC8624">
      <w:pPr>
        <w:spacing w:after="60"/>
        <w:ind w:left="283" w:hanging="283"/>
        <w:rPr>
          <w:lang w:val="en-US"/>
        </w:rPr>
      </w:pPr>
      <w:r w:rsidRPr="008A6086">
        <w:rPr>
          <w:lang w:val="en-US"/>
        </w:rPr>
        <w:t xml:space="preserve">[2] T. Nation, "Thai farm incomes face pressure from global rice market shifts," </w:t>
      </w:r>
      <w:r w:rsidRPr="008A6086">
        <w:rPr>
          <w:i/>
          <w:iCs/>
          <w:lang w:val="en-US"/>
        </w:rPr>
        <w:t>The Nation</w:t>
      </w:r>
      <w:r w:rsidRPr="008A6086">
        <w:rPr>
          <w:lang w:val="en-US"/>
        </w:rPr>
        <w:t>, 2026.</w:t>
      </w:r>
    </w:p>
    <w:p w:rsidRPr="008A6086" w:rsidR="00087C9B" w:rsidP="00087C9B" w:rsidRDefault="00087C9B" w14:paraId="7F6E6A56" w14:textId="7FFC8625">
      <w:pPr>
        <w:spacing w:after="60"/>
        <w:ind w:left="283" w:hanging="283"/>
        <w:rPr>
          <w:lang w:val="en-US"/>
        </w:rPr>
      </w:pPr>
      <w:r w:rsidRPr="008A6086">
        <w:rPr>
          <w:lang w:val="en-US"/>
        </w:rPr>
        <w:t xml:space="preserve">[3] </w:t>
      </w:r>
      <w:proofErr w:type="spellStart"/>
      <w:r w:rsidRPr="008A6086">
        <w:rPr>
          <w:lang w:val="en-US"/>
        </w:rPr>
        <w:t>Thairath</w:t>
      </w:r>
      <w:proofErr w:type="spellEnd"/>
      <w:r w:rsidRPr="008A6086">
        <w:rPr>
          <w:lang w:val="en-US"/>
        </w:rPr>
        <w:t xml:space="preserve">, "Thai Rice Exports in 2025 Surpass Targets Efforts Accelerate in 2026 to Maintain and Expand Markets," </w:t>
      </w:r>
      <w:proofErr w:type="spellStart"/>
      <w:r w:rsidRPr="008A6086">
        <w:rPr>
          <w:i/>
          <w:iCs/>
          <w:lang w:val="en-US"/>
        </w:rPr>
        <w:t>Thairath</w:t>
      </w:r>
      <w:proofErr w:type="spellEnd"/>
      <w:r w:rsidRPr="008A6086">
        <w:rPr>
          <w:lang w:val="en-US"/>
        </w:rPr>
        <w:t>, 2026.</w:t>
      </w:r>
    </w:p>
    <w:p w:rsidRPr="008A6086" w:rsidR="00087C9B" w:rsidP="00087C9B" w:rsidRDefault="00087C9B" w14:paraId="49F25855" w14:textId="7FFC8626">
      <w:pPr>
        <w:spacing w:after="60"/>
        <w:ind w:left="283" w:hanging="283"/>
        <w:rPr>
          <w:lang w:val="en-US"/>
        </w:rPr>
      </w:pPr>
      <w:r w:rsidRPr="008A6086">
        <w:rPr>
          <w:lang w:val="en-US"/>
        </w:rPr>
        <w:t xml:space="preserve">[4] H. Nguyen et al., "Carbon Footprint Reduction from Closing Rice Yield Gaps," in </w:t>
      </w:r>
      <w:r w:rsidRPr="008A6086">
        <w:rPr>
          <w:i/>
          <w:iCs/>
          <w:lang w:val="en-US"/>
        </w:rPr>
        <w:t>Carbon Footprint of Rice Production</w:t>
      </w:r>
      <w:r w:rsidRPr="008A6086">
        <w:rPr>
          <w:lang w:val="en-US"/>
        </w:rPr>
        <w:t>, 2023, pp. 149–176.</w:t>
      </w:r>
    </w:p>
    <w:p w:rsidRPr="008A6086" w:rsidR="00087C9B" w:rsidP="00087C9B" w:rsidRDefault="00087C9B" w14:paraId="71338EB7" w14:textId="7FFC8627">
      <w:pPr>
        <w:spacing w:after="60"/>
        <w:ind w:left="283" w:hanging="283"/>
        <w:rPr>
          <w:lang w:val="en-US"/>
        </w:rPr>
      </w:pPr>
      <w:r w:rsidRPr="008A6086">
        <w:rPr>
          <w:lang w:val="en-US"/>
        </w:rPr>
        <w:t>[5</w:t>
      </w:r>
      <w:proofErr w:type="gramStart"/>
      <w:r w:rsidRPr="008A6086">
        <w:rPr>
          <w:lang w:val="en-US"/>
        </w:rPr>
        <w:t>] P.</w:t>
      </w:r>
      <w:proofErr w:type="gramEnd"/>
      <w:r w:rsidRPr="008A6086">
        <w:rPr>
          <w:lang w:val="en-US"/>
        </w:rPr>
        <w:t xml:space="preserve"> Rajasekar and J. A. V. Selvi, "Sensing and Analysis of Greenhouse Gas Emissions from Rice Fields to the Near Field Atmosphere," </w:t>
      </w:r>
      <w:r w:rsidRPr="008A6086">
        <w:rPr>
          <w:i/>
          <w:iCs/>
          <w:lang w:val="en-US"/>
        </w:rPr>
        <w:t>Sensors</w:t>
      </w:r>
      <w:r w:rsidRPr="008A6086">
        <w:rPr>
          <w:lang w:val="en-US"/>
        </w:rPr>
        <w:t>, vol. 22, no. 11, p. 4141, 2022.</w:t>
      </w:r>
    </w:p>
    <w:p w:rsidRPr="008A6086" w:rsidR="00087C9B" w:rsidP="00087C9B" w:rsidRDefault="00087C9B" w14:paraId="61F6FA84" w14:textId="7FFC8628">
      <w:pPr>
        <w:spacing w:after="60"/>
        <w:ind w:left="283" w:hanging="283"/>
        <w:rPr>
          <w:lang w:val="en-US"/>
        </w:rPr>
      </w:pPr>
      <w:r w:rsidRPr="008A6086">
        <w:rPr>
          <w:lang w:val="en-US"/>
        </w:rPr>
        <w:t xml:space="preserve">[6] M. Zaman et al., "Methodology for measuring greenhouse gas emissions from agricultural soils using non-isotopic techniques," in </w:t>
      </w:r>
      <w:r w:rsidRPr="008A6086">
        <w:rPr>
          <w:i/>
          <w:iCs/>
          <w:lang w:val="en-US"/>
        </w:rPr>
        <w:t>Measuring Emission of Agricultural Greenhouse Gases and Developing Mitigation Options Using Nuclear and Related Techniques</w:t>
      </w:r>
      <w:r w:rsidRPr="008A6086">
        <w:rPr>
          <w:lang w:val="en-US"/>
        </w:rPr>
        <w:t>, Springer, 2021, pp. 11–108.</w:t>
      </w:r>
    </w:p>
    <w:p w:rsidRPr="008A6086" w:rsidR="00087C9B" w:rsidP="00087C9B" w:rsidRDefault="00087C9B" w14:paraId="5AF5737E" w14:textId="7FFC8629">
      <w:pPr>
        <w:spacing w:after="60"/>
        <w:ind w:left="283" w:hanging="283"/>
        <w:rPr>
          <w:lang w:val="en-US"/>
        </w:rPr>
      </w:pPr>
      <w:r w:rsidRPr="008A6086">
        <w:rPr>
          <w:lang w:val="en-US"/>
        </w:rPr>
        <w:t xml:space="preserve">[7] N. J. Mumu et al., "Methodological progress in the measurement of agricultural greenhouse gases," </w:t>
      </w:r>
      <w:r w:rsidRPr="008A6086">
        <w:rPr>
          <w:i/>
          <w:iCs/>
          <w:lang w:val="en-US"/>
        </w:rPr>
        <w:t>Carbon Management</w:t>
      </w:r>
      <w:r w:rsidRPr="008A6086">
        <w:rPr>
          <w:lang w:val="en-US"/>
        </w:rPr>
        <w:t>, vol. 15, no. 1, p. 2366527, 2024.</w:t>
      </w:r>
    </w:p>
    <w:p w:rsidRPr="008A6086" w:rsidR="00087C9B" w:rsidP="00087C9B" w:rsidRDefault="00087C9B" w14:paraId="155C84F0" w14:textId="7FFC862A">
      <w:pPr>
        <w:spacing w:after="60"/>
        <w:ind w:left="283" w:hanging="283"/>
        <w:rPr>
          <w:lang w:val="en-US"/>
        </w:rPr>
      </w:pPr>
      <w:r w:rsidRPr="008A6086">
        <w:rPr>
          <w:lang w:val="en-US"/>
        </w:rPr>
        <w:t xml:space="preserve">[8] L. Tyagi et al., "Environmental impacts and recent advancements in the sensing of methane: a review," </w:t>
      </w:r>
      <w:r w:rsidRPr="008A6086">
        <w:rPr>
          <w:i/>
          <w:iCs/>
          <w:lang w:val="en-US"/>
        </w:rPr>
        <w:t>Environ. Technol. Rev.</w:t>
      </w:r>
      <w:r w:rsidRPr="008A6086">
        <w:rPr>
          <w:lang w:val="en-US"/>
        </w:rPr>
        <w:t>, vol. 14, no. 1, pp. 191–212, 2025.</w:t>
      </w:r>
    </w:p>
    <w:p w:rsidRPr="008A6086" w:rsidR="00087C9B" w:rsidP="00087C9B" w:rsidRDefault="00087C9B" w14:paraId="1964AEB3" w14:textId="7FFC862B">
      <w:pPr>
        <w:spacing w:after="60"/>
        <w:ind w:left="283" w:hanging="283"/>
        <w:rPr>
          <w:lang w:val="en-US"/>
        </w:rPr>
      </w:pPr>
      <w:r w:rsidRPr="008A6086">
        <w:rPr>
          <w:lang w:val="en-US"/>
        </w:rPr>
        <w:t xml:space="preserve">[9] M. S. Borhan and M. M. </w:t>
      </w:r>
      <w:proofErr w:type="spellStart"/>
      <w:r w:rsidRPr="008A6086">
        <w:rPr>
          <w:lang w:val="en-US"/>
        </w:rPr>
        <w:t>Khanaum</w:t>
      </w:r>
      <w:proofErr w:type="spellEnd"/>
      <w:r w:rsidRPr="008A6086">
        <w:rPr>
          <w:lang w:val="en-US"/>
        </w:rPr>
        <w:t xml:space="preserve">, "Sensors and methods for measuring greenhouse gas emissions from different components of livestock production facilities," </w:t>
      </w:r>
      <w:r w:rsidRPr="008A6086">
        <w:rPr>
          <w:i/>
          <w:iCs/>
          <w:lang w:val="en-US"/>
        </w:rPr>
        <w:t xml:space="preserve">J. </w:t>
      </w:r>
      <w:proofErr w:type="spellStart"/>
      <w:r w:rsidRPr="008A6086">
        <w:rPr>
          <w:i/>
          <w:iCs/>
          <w:lang w:val="en-US"/>
        </w:rPr>
        <w:t>Geosci</w:t>
      </w:r>
      <w:proofErr w:type="spellEnd"/>
      <w:r w:rsidRPr="008A6086">
        <w:rPr>
          <w:i/>
          <w:iCs/>
          <w:lang w:val="en-US"/>
        </w:rPr>
        <w:t>. Environ. Prot.</w:t>
      </w:r>
      <w:r w:rsidRPr="008A6086">
        <w:rPr>
          <w:lang w:val="en-US"/>
        </w:rPr>
        <w:t>, vol. 10, no. 12, pp. 242–272, 2022.</w:t>
      </w:r>
    </w:p>
    <w:p w:rsidRPr="008A6086" w:rsidR="00087C9B" w:rsidP="00087C9B" w:rsidRDefault="00087C9B" w14:paraId="468ED5C1" w14:textId="7FFC862C">
      <w:pPr>
        <w:spacing w:after="60"/>
        <w:ind w:left="283" w:hanging="283"/>
        <w:rPr>
          <w:lang w:val="en-US"/>
        </w:rPr>
      </w:pPr>
      <w:r w:rsidRPr="008A6086">
        <w:rPr>
          <w:lang w:val="en-US"/>
        </w:rPr>
        <w:t xml:space="preserve">[10] G. Domènech-Gil et al., "Electronic nose for improved environmental methane monitoring," </w:t>
      </w:r>
      <w:r w:rsidRPr="008A6086">
        <w:rPr>
          <w:i/>
          <w:iCs/>
          <w:lang w:val="en-US"/>
        </w:rPr>
        <w:t>Environ. Sci. Technol.</w:t>
      </w:r>
      <w:r w:rsidRPr="008A6086">
        <w:rPr>
          <w:lang w:val="en-US"/>
        </w:rPr>
        <w:t>, vol. 58, no. 1, pp. 352–361, 2023.</w:t>
      </w:r>
    </w:p>
    <w:p w:rsidRPr="008A6086" w:rsidR="00087C9B" w:rsidP="00087C9B" w:rsidRDefault="00087C9B" w14:paraId="70AB26F3" w14:textId="7FFC862D">
      <w:pPr>
        <w:spacing w:after="60"/>
        <w:ind w:left="283" w:hanging="283"/>
        <w:rPr>
          <w:lang w:val="en-US"/>
        </w:rPr>
      </w:pPr>
      <w:r w:rsidRPr="008A6086">
        <w:rPr>
          <w:lang w:val="en-US"/>
        </w:rPr>
        <w:t xml:space="preserve">[11] S. Baruah and D. H. Mazumder, "A Review on Application of Machine Learning Techniques Coupled With E-Nose in Healthcare Agriculture and Allied Domains," </w:t>
      </w:r>
      <w:r w:rsidRPr="008A6086">
        <w:rPr>
          <w:i/>
          <w:iCs/>
          <w:lang w:val="en-US"/>
        </w:rPr>
        <w:t>IEEE Access</w:t>
      </w:r>
      <w:r w:rsidRPr="008A6086">
        <w:rPr>
          <w:lang w:val="en-US"/>
        </w:rPr>
        <w:t>, 2025.</w:t>
      </w:r>
    </w:p>
    <w:p w:rsidRPr="008A6086" w:rsidR="00087C9B" w:rsidP="00087C9B" w:rsidRDefault="00087C9B" w14:paraId="7102304F" w14:textId="7FFC862E">
      <w:pPr>
        <w:spacing w:after="60"/>
        <w:ind w:left="283" w:hanging="283"/>
        <w:rPr>
          <w:lang w:val="en-US"/>
        </w:rPr>
      </w:pPr>
      <w:r w:rsidRPr="008A6086">
        <w:rPr>
          <w:lang w:val="en-US"/>
        </w:rPr>
        <w:t xml:space="preserve">[12] A. Ahmad et al., "The Promise of Low-Cost Metal-Oxide Semiconductor Gas Sensors for Precision Agriculture," </w:t>
      </w:r>
      <w:r w:rsidRPr="008A6086">
        <w:rPr>
          <w:i/>
          <w:iCs/>
          <w:lang w:val="en-US"/>
        </w:rPr>
        <w:t>Adv. Sensor Res.</w:t>
      </w:r>
      <w:r w:rsidRPr="008A6086">
        <w:rPr>
          <w:lang w:val="en-US"/>
        </w:rPr>
        <w:t>, 2026.</w:t>
      </w:r>
    </w:p>
    <w:p w:rsidRPr="008A6086" w:rsidR="005E184C" w:rsidRDefault="005C52D8" w14:paraId="7C044699" w14:textId="7FFC862F">
      <w:pPr>
        <w:spacing w:after="60"/>
        <w:ind w:left="283" w:hanging="283"/>
        <w:rPr>
          <w:lang w:val="en-US"/>
        </w:rPr>
      </w:pPr>
      <w:r w:rsidRPr="008A6086">
        <w:rPr>
          <w:lang w:val="en-US"/>
        </w:rPr>
        <w:t xml:space="preserve">[13] H. Zhou et al., "Paddy rice methane emissions, controlling factors, and mitigation potentials across Monsoon Asia," Sci. Total Environ., vol. 935, p. 173441, 2024, </w:t>
      </w:r>
      <w:proofErr w:type="spellStart"/>
      <w:r w:rsidRPr="008A6086">
        <w:rPr>
          <w:lang w:val="en-US"/>
        </w:rPr>
        <w:t>doi</w:t>
      </w:r>
      <w:proofErr w:type="spellEnd"/>
      <w:r w:rsidRPr="008A6086">
        <w:rPr>
          <w:lang w:val="en-US"/>
        </w:rPr>
        <w:t>: 10.1016/j.scitotenv.2024.173441.</w:t>
      </w:r>
    </w:p>
    <w:p w:rsidRPr="008A6086" w:rsidR="005E184C" w:rsidRDefault="005C52D8" w14:paraId="4B155E2F" w14:textId="7FFC8630">
      <w:pPr>
        <w:spacing w:after="60"/>
        <w:ind w:left="283" w:hanging="283"/>
        <w:rPr>
          <w:lang w:val="en-US"/>
        </w:rPr>
      </w:pPr>
      <w:r w:rsidRPr="008A6086">
        <w:rPr>
          <w:lang w:val="en-US"/>
        </w:rPr>
        <w:lastRenderedPageBreak/>
        <w:t xml:space="preserve">[14] T. D. Xuan, T. T. N. Minh, R. </w:t>
      </w:r>
      <w:proofErr w:type="spellStart"/>
      <w:r w:rsidRPr="008A6086">
        <w:rPr>
          <w:lang w:val="en-US"/>
        </w:rPr>
        <w:t>Rayee</w:t>
      </w:r>
      <w:proofErr w:type="spellEnd"/>
      <w:r w:rsidRPr="008A6086">
        <w:rPr>
          <w:lang w:val="en-US"/>
        </w:rPr>
        <w:t xml:space="preserve">, N. Dong, and N. X. Chien, "Advances in mitigating methane emissions from rice cultivation: past, present, and future strategies," Environ. Sci. </w:t>
      </w:r>
      <w:proofErr w:type="spellStart"/>
      <w:r w:rsidRPr="008A6086">
        <w:rPr>
          <w:lang w:val="en-US"/>
        </w:rPr>
        <w:t>Pollut</w:t>
      </w:r>
      <w:proofErr w:type="spellEnd"/>
      <w:r w:rsidRPr="008A6086">
        <w:rPr>
          <w:lang w:val="en-US"/>
        </w:rPr>
        <w:t xml:space="preserve">. Res., 2025, </w:t>
      </w:r>
      <w:proofErr w:type="spellStart"/>
      <w:r w:rsidRPr="008A6086">
        <w:rPr>
          <w:lang w:val="en-US"/>
        </w:rPr>
        <w:t>doi</w:t>
      </w:r>
      <w:proofErr w:type="spellEnd"/>
      <w:r w:rsidRPr="008A6086">
        <w:rPr>
          <w:lang w:val="en-US"/>
        </w:rPr>
        <w:t>: 10.1007/s11356-025-36776-8.</w:t>
      </w:r>
    </w:p>
    <w:p w:rsidR="005E184C" w:rsidRDefault="005C52D8" w14:paraId="0DCAFBA2" w14:textId="7FFC8631">
      <w:pPr>
        <w:spacing w:after="60"/>
        <w:ind w:left="283" w:hanging="283"/>
      </w:pPr>
      <w:r w:rsidRPr="008A6086">
        <w:rPr>
          <w:lang w:val="en-US"/>
        </w:rPr>
        <w:t xml:space="preserve">[15] A. </w:t>
      </w:r>
      <w:proofErr w:type="spellStart"/>
      <w:r w:rsidRPr="008A6086">
        <w:rPr>
          <w:lang w:val="en-US"/>
        </w:rPr>
        <w:t>Rafy</w:t>
      </w:r>
      <w:proofErr w:type="spellEnd"/>
      <w:r w:rsidRPr="008A6086">
        <w:rPr>
          <w:lang w:val="en-US"/>
        </w:rPr>
        <w:t xml:space="preserve">, M. Hannan, M. Mohammed, and N. Khan, "Meta-Analysis of Alternate Wetting and Drying (AWD) Irrigation Effects on Methane and Nitrous Oxide Emissions Across Different Climates and Soil Types," Eur. J. Ecol. </w:t>
      </w:r>
      <w:proofErr w:type="spellStart"/>
      <w:r>
        <w:t>Biol</w:t>
      </w:r>
      <w:proofErr w:type="spellEnd"/>
      <w:r>
        <w:t xml:space="preserve">. </w:t>
      </w:r>
      <w:proofErr w:type="spellStart"/>
      <w:r>
        <w:t>Agric</w:t>
      </w:r>
      <w:proofErr w:type="spellEnd"/>
      <w:r>
        <w:t xml:space="preserve">., </w:t>
      </w:r>
      <w:proofErr w:type="spellStart"/>
      <w:r>
        <w:t>vol</w:t>
      </w:r>
      <w:proofErr w:type="spellEnd"/>
      <w:r>
        <w:t xml:space="preserve">. 2, </w:t>
      </w:r>
      <w:proofErr w:type="spellStart"/>
      <w:r>
        <w:t>no</w:t>
      </w:r>
      <w:proofErr w:type="spellEnd"/>
      <w:r>
        <w:t xml:space="preserve">. 5, </w:t>
      </w:r>
      <w:proofErr w:type="spellStart"/>
      <w:r>
        <w:t>pp</w:t>
      </w:r>
      <w:proofErr w:type="spellEnd"/>
      <w:r>
        <w:t xml:space="preserve">. 181-200, 2025, </w:t>
      </w:r>
      <w:proofErr w:type="spellStart"/>
      <w:r>
        <w:t>doi</w:t>
      </w:r>
      <w:proofErr w:type="spellEnd"/>
      <w:r>
        <w:t>: 10.59324/</w:t>
      </w:r>
      <w:proofErr w:type="spellStart"/>
      <w:r>
        <w:t>ejeba</w:t>
      </w:r>
      <w:proofErr w:type="spellEnd"/>
      <w:r>
        <w:t>.2025.2(5).13.</w:t>
      </w:r>
    </w:p>
    <w:p w:rsidRPr="008A6086" w:rsidR="005E184C" w:rsidRDefault="005C52D8" w14:paraId="3F241F10" w14:textId="7FFC8632">
      <w:pPr>
        <w:spacing w:after="60"/>
        <w:ind w:left="283" w:hanging="283"/>
        <w:rPr>
          <w:lang w:val="en-US"/>
        </w:rPr>
      </w:pPr>
      <w:r w:rsidRPr="008A6086">
        <w:rPr>
          <w:lang w:val="en-US"/>
        </w:rPr>
        <w:t xml:space="preserve">[16] S. S. Anapalli, S. R. Pinnamaneni, K. N. Reddy, P. Wagle, and A. J. Ashworth, "Eddy covariance assessment of alternate wetting and drying floodwater management on rice methane emissions," </w:t>
      </w:r>
      <w:proofErr w:type="spellStart"/>
      <w:r w:rsidRPr="008A6086">
        <w:rPr>
          <w:lang w:val="en-US"/>
        </w:rPr>
        <w:t>Heliyon</w:t>
      </w:r>
      <w:proofErr w:type="spellEnd"/>
      <w:r w:rsidRPr="008A6086">
        <w:rPr>
          <w:lang w:val="en-US"/>
        </w:rPr>
        <w:t xml:space="preserve">, vol. 9, no. 4, p. e14696, 2023, </w:t>
      </w:r>
      <w:proofErr w:type="spellStart"/>
      <w:r w:rsidRPr="008A6086">
        <w:rPr>
          <w:lang w:val="en-US"/>
        </w:rPr>
        <w:t>doi</w:t>
      </w:r>
      <w:proofErr w:type="spellEnd"/>
      <w:r w:rsidRPr="008A6086">
        <w:rPr>
          <w:lang w:val="en-US"/>
        </w:rPr>
        <w:t xml:space="preserve">: </w:t>
      </w:r>
      <w:proofErr w:type="gramStart"/>
      <w:r w:rsidRPr="008A6086">
        <w:rPr>
          <w:lang w:val="en-US"/>
        </w:rPr>
        <w:t>10.1016/j.heliyon.2023.e</w:t>
      </w:r>
      <w:proofErr w:type="gramEnd"/>
      <w:r w:rsidRPr="008A6086">
        <w:rPr>
          <w:lang w:val="en-US"/>
        </w:rPr>
        <w:t>14696.</w:t>
      </w:r>
    </w:p>
    <w:p w:rsidRPr="008A6086" w:rsidR="005E184C" w:rsidRDefault="005C52D8" w14:paraId="67C87EE7" w14:textId="7FFC8633">
      <w:pPr>
        <w:spacing w:after="60"/>
        <w:ind w:left="283" w:hanging="283"/>
        <w:rPr>
          <w:lang w:val="en-US"/>
        </w:rPr>
      </w:pPr>
      <w:r w:rsidRPr="008A6086">
        <w:rPr>
          <w:lang w:val="en-US"/>
        </w:rPr>
        <w:t xml:space="preserve">[17] S. Guan, Z. Qi, S. Li, S. Du, and D. Xu, "Effects of rice root development and rhizosphere soil on methane emission in paddy fields," Plants, vol. 13, no. 22, p. 3223, 2024, </w:t>
      </w:r>
      <w:proofErr w:type="spellStart"/>
      <w:r w:rsidRPr="008A6086">
        <w:rPr>
          <w:lang w:val="en-US"/>
        </w:rPr>
        <w:t>doi</w:t>
      </w:r>
      <w:proofErr w:type="spellEnd"/>
      <w:r w:rsidRPr="008A6086">
        <w:rPr>
          <w:lang w:val="en-US"/>
        </w:rPr>
        <w:t>: 10.3390/plants13223223.</w:t>
      </w:r>
    </w:p>
    <w:p w:rsidRPr="008A6086" w:rsidR="005E184C" w:rsidRDefault="005C52D8" w14:paraId="11B958CF" w14:textId="7FFC8634">
      <w:pPr>
        <w:spacing w:after="60"/>
        <w:ind w:left="283" w:hanging="283"/>
        <w:rPr>
          <w:lang w:val="en-US"/>
        </w:rPr>
      </w:pPr>
      <w:r w:rsidRPr="008A6086">
        <w:rPr>
          <w:lang w:val="en-US"/>
        </w:rPr>
        <w:t xml:space="preserve">[18] D. </w:t>
      </w:r>
      <w:proofErr w:type="spellStart"/>
      <w:r w:rsidRPr="008A6086">
        <w:rPr>
          <w:lang w:val="en-US"/>
        </w:rPr>
        <w:t>Yusong</w:t>
      </w:r>
      <w:proofErr w:type="spellEnd"/>
      <w:r w:rsidRPr="008A6086">
        <w:rPr>
          <w:lang w:val="en-US"/>
        </w:rPr>
        <w:t xml:space="preserve"> et al., "Methane emissions from rice paddies are regulated by carbon availability and soil pH along a mean annual temperature gradient," Sci. Rep., vol. 16, p. 14129, 2026, </w:t>
      </w:r>
      <w:proofErr w:type="spellStart"/>
      <w:r w:rsidRPr="008A6086">
        <w:rPr>
          <w:lang w:val="en-US"/>
        </w:rPr>
        <w:t>doi</w:t>
      </w:r>
      <w:proofErr w:type="spellEnd"/>
      <w:r w:rsidRPr="008A6086">
        <w:rPr>
          <w:lang w:val="en-US"/>
        </w:rPr>
        <w:t>: 10.1038/s41598-026-43940-8.</w:t>
      </w:r>
    </w:p>
    <w:p w:rsidRPr="008A6086" w:rsidR="005E184C" w:rsidRDefault="005C52D8" w14:paraId="0E90BE77" w14:textId="7FFC8635">
      <w:pPr>
        <w:spacing w:after="60"/>
        <w:ind w:left="283" w:hanging="283"/>
        <w:rPr>
          <w:lang w:val="en-US"/>
        </w:rPr>
      </w:pPr>
      <w:r w:rsidRPr="008A6086">
        <w:rPr>
          <w:lang w:val="en-US"/>
        </w:rPr>
        <w:t xml:space="preserve">[19] T. Yang, M. Wang, X. Wang, C. Xu, F. Fang, and F. Li, "Product type, rice variety, and agronomic measures determined the efficacy of enhanced-efficiency nitrogen fertilizer on the CH4 emission and rice yields in paddy fields: A meta-analysis," Agronomy, vol. 12, no. 10, p. 2240, 2022, </w:t>
      </w:r>
      <w:proofErr w:type="spellStart"/>
      <w:r w:rsidRPr="008A6086">
        <w:rPr>
          <w:lang w:val="en-US"/>
        </w:rPr>
        <w:t>doi</w:t>
      </w:r>
      <w:proofErr w:type="spellEnd"/>
      <w:r w:rsidRPr="008A6086">
        <w:rPr>
          <w:lang w:val="en-US"/>
        </w:rPr>
        <w:t>: 10.3390/agronomy12102240.</w:t>
      </w:r>
    </w:p>
    <w:p w:rsidRPr="008A6086" w:rsidR="005E184C" w:rsidRDefault="005C52D8" w14:paraId="61E796B9" w14:textId="7FFC8636">
      <w:pPr>
        <w:spacing w:after="60"/>
        <w:ind w:left="283" w:hanging="283"/>
        <w:rPr>
          <w:lang w:val="en-US"/>
        </w:rPr>
      </w:pPr>
      <w:r w:rsidRPr="008A6086">
        <w:rPr>
          <w:lang w:val="en-US"/>
        </w:rPr>
        <w:t xml:space="preserve">[20] Q. Hu et al., "Global methane emissions from rice paddies: CH4MOD model development and application," </w:t>
      </w:r>
      <w:proofErr w:type="spellStart"/>
      <w:r w:rsidRPr="008A6086">
        <w:rPr>
          <w:lang w:val="en-US"/>
        </w:rPr>
        <w:t>iScience</w:t>
      </w:r>
      <w:proofErr w:type="spellEnd"/>
      <w:r w:rsidRPr="008A6086">
        <w:rPr>
          <w:lang w:val="en-US"/>
        </w:rPr>
        <w:t xml:space="preserve">, vol. 27, no. 11, p. 111237, 2024, </w:t>
      </w:r>
      <w:proofErr w:type="spellStart"/>
      <w:r w:rsidRPr="008A6086">
        <w:rPr>
          <w:lang w:val="en-US"/>
        </w:rPr>
        <w:t>doi</w:t>
      </w:r>
      <w:proofErr w:type="spellEnd"/>
      <w:r w:rsidRPr="008A6086">
        <w:rPr>
          <w:lang w:val="en-US"/>
        </w:rPr>
        <w:t>: 10.1016/j.isci.2024.111237.</w:t>
      </w:r>
    </w:p>
    <w:p w:rsidRPr="008A6086" w:rsidR="005E184C" w:rsidRDefault="005C52D8" w14:paraId="0C8E1997" w14:textId="7FFC8637">
      <w:pPr>
        <w:spacing w:after="60"/>
        <w:ind w:left="283" w:hanging="283"/>
        <w:rPr>
          <w:lang w:val="en-US"/>
        </w:rPr>
      </w:pPr>
      <w:r w:rsidRPr="008A6086">
        <w:rPr>
          <w:lang w:val="en-US"/>
        </w:rPr>
        <w:t xml:space="preserve">[21] T. B. T. Vo et al., "Measurement approaches for greenhouse gas emissions from rice II: advanced technology for accelerating throughput," Front. Agron., vol. 7, p. 1693620, 2026, </w:t>
      </w:r>
      <w:proofErr w:type="spellStart"/>
      <w:r w:rsidRPr="008A6086">
        <w:rPr>
          <w:lang w:val="en-US"/>
        </w:rPr>
        <w:t>doi</w:t>
      </w:r>
      <w:proofErr w:type="spellEnd"/>
      <w:r w:rsidRPr="008A6086">
        <w:rPr>
          <w:lang w:val="en-US"/>
        </w:rPr>
        <w:t>: 10.3389/fagro.2025.1693620.</w:t>
      </w:r>
    </w:p>
    <w:p w:rsidRPr="008A6086" w:rsidR="005E184C" w:rsidRDefault="005C52D8" w14:paraId="42787C4A" w14:textId="7FFC8638">
      <w:pPr>
        <w:spacing w:after="60"/>
        <w:ind w:left="283" w:hanging="283"/>
        <w:rPr>
          <w:lang w:val="en-US"/>
        </w:rPr>
      </w:pPr>
      <w:r w:rsidRPr="008A6086">
        <w:rPr>
          <w:lang w:val="en-US"/>
        </w:rPr>
        <w:t xml:space="preserve">[22] Y. Xu, A. </w:t>
      </w:r>
      <w:proofErr w:type="spellStart"/>
      <w:r w:rsidRPr="008A6086">
        <w:rPr>
          <w:lang w:val="en-US"/>
        </w:rPr>
        <w:t>Yazdinejad</w:t>
      </w:r>
      <w:proofErr w:type="spellEnd"/>
      <w:r w:rsidRPr="008A6086">
        <w:rPr>
          <w:lang w:val="en-US"/>
        </w:rPr>
        <w:t xml:space="preserve">, H. Wang, and J. D. Kong, "From detection to decision: A systematic literature review of AI and machine learning evolution in methane modelling," SSRN, 2025, </w:t>
      </w:r>
      <w:proofErr w:type="spellStart"/>
      <w:r w:rsidRPr="008A6086">
        <w:rPr>
          <w:lang w:val="en-US"/>
        </w:rPr>
        <w:t>doi</w:t>
      </w:r>
      <w:proofErr w:type="spellEnd"/>
      <w:r w:rsidRPr="008A6086">
        <w:rPr>
          <w:lang w:val="en-US"/>
        </w:rPr>
        <w:t>: 10.2139/ssrn.5218753.</w:t>
      </w:r>
    </w:p>
    <w:p w:rsidRPr="008A6086" w:rsidR="005E184C" w:rsidRDefault="005C52D8" w14:paraId="2344F2D5" w14:textId="7FFC8639">
      <w:pPr>
        <w:spacing w:after="60"/>
        <w:ind w:left="283" w:hanging="283"/>
        <w:rPr>
          <w:lang w:val="en-US"/>
        </w:rPr>
      </w:pPr>
      <w:r w:rsidRPr="008A6086">
        <w:rPr>
          <w:lang w:val="en-US"/>
        </w:rPr>
        <w:t xml:space="preserve">[23] Q. Zhang et al., "Machine learning-driven method for in-situ high-frequency CH4 measurement in paddy fields based on water-soil-air factors," J. Environ. Manage., vol. 393, p. 127132, 2025, </w:t>
      </w:r>
      <w:proofErr w:type="spellStart"/>
      <w:r w:rsidRPr="008A6086">
        <w:rPr>
          <w:lang w:val="en-US"/>
        </w:rPr>
        <w:t>doi</w:t>
      </w:r>
      <w:proofErr w:type="spellEnd"/>
      <w:r w:rsidRPr="008A6086">
        <w:rPr>
          <w:lang w:val="en-US"/>
        </w:rPr>
        <w:t>: 10.1016/j.jenvman.2025.127132.</w:t>
      </w:r>
    </w:p>
    <w:p w:rsidRPr="008A6086" w:rsidR="005E184C" w:rsidRDefault="005C52D8" w14:paraId="2724A7F4" w14:textId="7FFC863A">
      <w:pPr>
        <w:spacing w:after="60"/>
        <w:ind w:left="283" w:hanging="283"/>
        <w:rPr>
          <w:lang w:val="en-US"/>
        </w:rPr>
      </w:pPr>
      <w:r w:rsidRPr="008A6086">
        <w:rPr>
          <w:lang w:val="en-US"/>
        </w:rPr>
        <w:lastRenderedPageBreak/>
        <w:t xml:space="preserve">[24] Z. Ye, Y. Liu, and Q. Li, "Recent progress in smart electronic nose technologies enabled with machine learning methods," Sensors, vol. 21, no. 22, p. 7620, 2021, </w:t>
      </w:r>
      <w:proofErr w:type="spellStart"/>
      <w:r w:rsidRPr="008A6086">
        <w:rPr>
          <w:lang w:val="en-US"/>
        </w:rPr>
        <w:t>doi</w:t>
      </w:r>
      <w:proofErr w:type="spellEnd"/>
      <w:r w:rsidRPr="008A6086">
        <w:rPr>
          <w:lang w:val="en-US"/>
        </w:rPr>
        <w:t>: 10.3390/s21227620.</w:t>
      </w:r>
    </w:p>
    <w:p w:rsidRPr="008A6086" w:rsidR="005E184C" w:rsidRDefault="005C52D8" w14:paraId="444BF58F" w14:textId="7FFC863B">
      <w:pPr>
        <w:spacing w:after="60"/>
        <w:ind w:left="283" w:hanging="283"/>
        <w:rPr>
          <w:lang w:val="en-US"/>
        </w:rPr>
      </w:pPr>
      <w:r w:rsidRPr="008A6086">
        <w:rPr>
          <w:lang w:val="en-US"/>
        </w:rPr>
        <w:t xml:space="preserve">[25] J. Yin et al., "Rapid identification method for CH4/CO/CH4-CO gas mixtures based on electronic nose," Sensors, vol. 23, no. 6, p. 2975, 2023, </w:t>
      </w:r>
      <w:proofErr w:type="spellStart"/>
      <w:r w:rsidRPr="008A6086">
        <w:rPr>
          <w:lang w:val="en-US"/>
        </w:rPr>
        <w:t>doi</w:t>
      </w:r>
      <w:proofErr w:type="spellEnd"/>
      <w:r w:rsidRPr="008A6086">
        <w:rPr>
          <w:lang w:val="en-US"/>
        </w:rPr>
        <w:t>: 10.3390/s23062975.</w:t>
      </w:r>
    </w:p>
    <w:p w:rsidRPr="008A6086" w:rsidR="005E184C" w:rsidRDefault="005C52D8" w14:paraId="31185873" w14:textId="7FFC863C">
      <w:pPr>
        <w:spacing w:after="60"/>
        <w:ind w:left="283" w:hanging="283"/>
        <w:rPr>
          <w:lang w:val="en-US"/>
        </w:rPr>
      </w:pPr>
      <w:r w:rsidRPr="008A6086">
        <w:rPr>
          <w:lang w:val="en-US"/>
        </w:rPr>
        <w:t xml:space="preserve">[26] L. Fu, S. You, G. Li, X. Li, and Z. Fan, "Application of semiconductor metal oxide in </w:t>
      </w:r>
      <w:proofErr w:type="spellStart"/>
      <w:r w:rsidRPr="008A6086">
        <w:rPr>
          <w:lang w:val="en-US"/>
        </w:rPr>
        <w:t>chemiresistive</w:t>
      </w:r>
      <w:proofErr w:type="spellEnd"/>
      <w:r w:rsidRPr="008A6086">
        <w:rPr>
          <w:lang w:val="en-US"/>
        </w:rPr>
        <w:t xml:space="preserve"> methane gas sensor: Recent developments and future perspectives," Molecules, vol. 28, no. 18, p. 6710, 2023, </w:t>
      </w:r>
      <w:proofErr w:type="spellStart"/>
      <w:r w:rsidRPr="008A6086">
        <w:rPr>
          <w:lang w:val="en-US"/>
        </w:rPr>
        <w:t>doi</w:t>
      </w:r>
      <w:proofErr w:type="spellEnd"/>
      <w:r w:rsidRPr="008A6086">
        <w:rPr>
          <w:lang w:val="en-US"/>
        </w:rPr>
        <w:t>: 10.3390/molecules28186710.</w:t>
      </w:r>
    </w:p>
    <w:p w:rsidRPr="008A6086" w:rsidR="005E184C" w:rsidRDefault="005C52D8" w14:paraId="0E060407" w14:textId="7FFC863D">
      <w:pPr>
        <w:spacing w:after="60"/>
        <w:ind w:left="283" w:hanging="283"/>
        <w:rPr>
          <w:lang w:val="en-US"/>
        </w:rPr>
      </w:pPr>
      <w:r w:rsidRPr="008A6086">
        <w:rPr>
          <w:lang w:val="en-US"/>
        </w:rPr>
        <w:t xml:space="preserve">[27] B. Andrews, A. Chakrabarti, M. Dauphin, and A. Speck, "Application of machine learning for calibrating gas sensors for methane emissions monitoring," Sensors, vol. 23, no. 24, p. 9898, 2023, </w:t>
      </w:r>
      <w:proofErr w:type="spellStart"/>
      <w:r w:rsidRPr="008A6086">
        <w:rPr>
          <w:lang w:val="en-US"/>
        </w:rPr>
        <w:t>doi</w:t>
      </w:r>
      <w:proofErr w:type="spellEnd"/>
      <w:r w:rsidRPr="008A6086">
        <w:rPr>
          <w:lang w:val="en-US"/>
        </w:rPr>
        <w:t>: 10.3390/s23249898.</w:t>
      </w:r>
    </w:p>
    <w:p w:rsidRPr="008A6086" w:rsidR="005E184C" w:rsidRDefault="005C52D8" w14:paraId="17D548A0" w14:textId="7FFC863E">
      <w:pPr>
        <w:spacing w:after="60"/>
        <w:ind w:left="283" w:hanging="283"/>
        <w:rPr>
          <w:lang w:val="en-US"/>
        </w:rPr>
      </w:pPr>
      <w:r w:rsidRPr="008A6086">
        <w:rPr>
          <w:lang w:val="en-US"/>
        </w:rPr>
        <w:t xml:space="preserve">[28] H. L. Mitchell, S. J. Cox, and H. G. Lewis, "Calibration of a low-cost methane sensor using machine learning," Sensors, vol. 24, no. 4, p. 1066, 2024, </w:t>
      </w:r>
      <w:proofErr w:type="spellStart"/>
      <w:r w:rsidRPr="008A6086">
        <w:rPr>
          <w:lang w:val="en-US"/>
        </w:rPr>
        <w:t>doi</w:t>
      </w:r>
      <w:proofErr w:type="spellEnd"/>
      <w:r w:rsidRPr="008A6086">
        <w:rPr>
          <w:lang w:val="en-US"/>
        </w:rPr>
        <w:t>: 10.3390/s24041066.</w:t>
      </w:r>
    </w:p>
    <w:p w:rsidRPr="009F7A79" w:rsidR="0041406A" w:rsidRDefault="00982ADF" w14:paraId="6C4FF1EC" w14:textId="7FFC863F">
      <w:pPr>
        <w:spacing w:after="60"/>
        <w:ind w:left="283" w:hanging="283"/>
        <w:rPr>
          <w:lang w:val="en-US"/>
        </w:rPr>
      </w:pPr>
      <w:r w:rsidRPr="009F7A79">
        <w:rPr>
          <w:lang w:val="en-US"/>
        </w:rPr>
        <w:t>[29] J. W. Creswell, *Research Design: Qualitative, Quantitative, and Mixed Methods Approaches*, 3rd ed. SAGE Publications, 2009.</w:t>
      </w:r>
    </w:p>
    <w:p w:rsidRPr="009F7A79" w:rsidR="0041406A" w:rsidRDefault="00982ADF" w14:paraId="5200D5BB" w14:textId="7FFC8640">
      <w:pPr>
        <w:spacing w:after="60"/>
        <w:ind w:left="283" w:hanging="283"/>
        <w:rPr>
          <w:lang w:val="en-US"/>
        </w:rPr>
      </w:pPr>
      <w:r w:rsidRPr="009F7A79">
        <w:rPr>
          <w:lang w:val="en-US"/>
        </w:rPr>
        <w:t>[30] B. Madsen, *Statistics for Non-Statisticians*. Springer-Verlag Berlin Heidelberg, 2011. DOI: 10.1007/978-3-642-17656-2</w:t>
      </w:r>
    </w:p>
    <w:p w:rsidRPr="008514BF" w:rsidR="0041406A" w:rsidRDefault="00982ADF" w14:paraId="05144F76" w14:textId="7FFC8641">
      <w:pPr>
        <w:spacing w:after="60"/>
        <w:ind w:left="283" w:hanging="283"/>
        <w:rPr>
          <w:lang w:val="en-US"/>
        </w:rPr>
      </w:pPr>
      <w:r w:rsidRPr="009F7A79">
        <w:rPr>
          <w:lang w:val="en-US"/>
        </w:rPr>
        <w:t xml:space="preserve">[31] M. P. Deisenroth, A. A. Faisal, and C. S. Ong, *Mathematics for Machine Learning*. </w:t>
      </w:r>
      <w:r w:rsidRPr="008514BF">
        <w:rPr>
          <w:lang w:val="en-US"/>
        </w:rPr>
        <w:t>Cambridge University Press, 2020.</w:t>
      </w:r>
    </w:p>
    <w:p w:rsidRPr="008514BF" w:rsidR="00DA1BCD" w:rsidRDefault="00982ADF" w14:paraId="77392440" w14:textId="7FFC8642">
      <w:pPr>
        <w:spacing w:after="60"/>
        <w:ind w:left="283" w:hanging="283"/>
        <w:rPr>
          <w:lang w:val="en-US"/>
        </w:rPr>
      </w:pPr>
      <w:r w:rsidRPr="008514BF">
        <w:rPr>
          <w:lang w:val="en-US"/>
        </w:rPr>
        <w:t xml:space="preserve">[32] M. </w:t>
      </w:r>
      <w:proofErr w:type="spellStart"/>
      <w:r w:rsidRPr="008514BF">
        <w:rPr>
          <w:lang w:val="en-US"/>
        </w:rPr>
        <w:t>Saunois</w:t>
      </w:r>
      <w:proofErr w:type="spellEnd"/>
      <w:r w:rsidRPr="008514BF">
        <w:rPr>
          <w:lang w:val="en-US"/>
        </w:rPr>
        <w:t xml:space="preserve"> et al., "Global Methane Budget 2000–2020," Earth Syst. Sci. Data, vol. 17, no. 5, pp. 1873–1958, 2025, </w:t>
      </w:r>
      <w:proofErr w:type="spellStart"/>
      <w:r w:rsidRPr="008514BF">
        <w:rPr>
          <w:lang w:val="en-US"/>
        </w:rPr>
        <w:t>doi</w:t>
      </w:r>
      <w:proofErr w:type="spellEnd"/>
      <w:r w:rsidRPr="008514BF">
        <w:rPr>
          <w:lang w:val="en-US"/>
        </w:rPr>
        <w:t>: 10.5194/essd-17-1873-2025.</w:t>
      </w:r>
    </w:p>
    <w:p w:rsidRPr="008514BF" w:rsidR="00DA1BCD" w:rsidRDefault="00982ADF" w14:paraId="6630A8E7" w14:textId="7FFC8643">
      <w:pPr>
        <w:spacing w:after="60"/>
        <w:ind w:left="283" w:hanging="283"/>
        <w:rPr>
          <w:lang w:val="en-US"/>
        </w:rPr>
      </w:pPr>
      <w:r w:rsidRPr="008514BF">
        <w:rPr>
          <w:lang w:val="en-US"/>
        </w:rPr>
        <w:t xml:space="preserve">[33] IPCC, "Agriculture, Forestry and Other Land Uses (AFOLU)," in Climate Change 2022: Mitigation of Climate Change. Cambridge, U.K.: Cambridge Univ. Press, 2023, pp. 747–860, </w:t>
      </w:r>
      <w:proofErr w:type="spellStart"/>
      <w:r w:rsidRPr="008514BF">
        <w:rPr>
          <w:lang w:val="en-US"/>
        </w:rPr>
        <w:t>doi</w:t>
      </w:r>
      <w:proofErr w:type="spellEnd"/>
      <w:r w:rsidRPr="008514BF">
        <w:rPr>
          <w:lang w:val="en-US"/>
        </w:rPr>
        <w:t>: 10.1017/9781009157926.009.</w:t>
      </w:r>
    </w:p>
    <w:p w:rsidRPr="008514BF" w:rsidR="00DA1BCD" w:rsidRDefault="00982ADF" w14:paraId="73CC9748" w14:textId="7FFC8644">
      <w:pPr>
        <w:spacing w:after="60"/>
        <w:ind w:left="283" w:hanging="283"/>
        <w:rPr>
          <w:lang w:val="en-US"/>
        </w:rPr>
      </w:pPr>
      <w:r w:rsidRPr="008514BF">
        <w:rPr>
          <w:lang w:val="en-US"/>
        </w:rPr>
        <w:t xml:space="preserve">[34] R. Conrad, "Methane production in soil environments—Anaerobic biogeochemistry and microbial life between flooding and desiccation," Microorganisms, vol. 8, no. 6, p. 881, 2020, </w:t>
      </w:r>
      <w:proofErr w:type="spellStart"/>
      <w:r w:rsidRPr="008514BF">
        <w:rPr>
          <w:lang w:val="en-US"/>
        </w:rPr>
        <w:t>doi</w:t>
      </w:r>
      <w:proofErr w:type="spellEnd"/>
      <w:r w:rsidRPr="008514BF">
        <w:rPr>
          <w:lang w:val="en-US"/>
        </w:rPr>
        <w:t>: 10.3390/microorganisms8060881.</w:t>
      </w:r>
    </w:p>
    <w:p w:rsidRPr="008514BF" w:rsidR="00DA1BCD" w:rsidRDefault="00982ADF" w14:paraId="0AD49E8B" w14:textId="7FFC8645">
      <w:pPr>
        <w:spacing w:after="60"/>
        <w:ind w:left="283" w:hanging="283"/>
        <w:rPr>
          <w:lang w:val="en-US"/>
        </w:rPr>
      </w:pPr>
      <w:r w:rsidRPr="008514BF">
        <w:rPr>
          <w:lang w:val="en-US"/>
        </w:rPr>
        <w:t xml:space="preserve">[35] A. Z. Oo, K. T. Win, and S. D. Bellingrath-Kimura, "Within field spatial variation in methane emissions from lowland rice in Myanmar," </w:t>
      </w:r>
      <w:proofErr w:type="spellStart"/>
      <w:r w:rsidRPr="008514BF">
        <w:rPr>
          <w:lang w:val="en-US"/>
        </w:rPr>
        <w:t>SpringerPlus</w:t>
      </w:r>
      <w:proofErr w:type="spellEnd"/>
      <w:r w:rsidRPr="008514BF">
        <w:rPr>
          <w:lang w:val="en-US"/>
        </w:rPr>
        <w:t xml:space="preserve">, vol. 4, p. 145, 2015, </w:t>
      </w:r>
      <w:proofErr w:type="spellStart"/>
      <w:r w:rsidRPr="008514BF">
        <w:rPr>
          <w:lang w:val="en-US"/>
        </w:rPr>
        <w:t>doi</w:t>
      </w:r>
      <w:proofErr w:type="spellEnd"/>
      <w:r w:rsidRPr="008514BF">
        <w:rPr>
          <w:lang w:val="en-US"/>
        </w:rPr>
        <w:t>: 10.1186/s40064-015-0901-2.</w:t>
      </w:r>
    </w:p>
    <w:p w:rsidRPr="008514BF" w:rsidR="00DA1BCD" w:rsidRDefault="00982ADF" w14:paraId="19D2F7DD" w14:textId="7FFC8646">
      <w:pPr>
        <w:spacing w:after="60"/>
        <w:ind w:left="283" w:hanging="283"/>
        <w:rPr>
          <w:lang w:val="en-US"/>
        </w:rPr>
      </w:pPr>
      <w:r w:rsidRPr="008514BF">
        <w:rPr>
          <w:lang w:val="en-US"/>
        </w:rPr>
        <w:lastRenderedPageBreak/>
        <w:t xml:space="preserve">[36] K. </w:t>
      </w:r>
      <w:proofErr w:type="spellStart"/>
      <w:r w:rsidRPr="008514BF">
        <w:rPr>
          <w:lang w:val="en-US"/>
        </w:rPr>
        <w:t>Minamikawa</w:t>
      </w:r>
      <w:proofErr w:type="spellEnd"/>
      <w:r w:rsidRPr="008514BF">
        <w:rPr>
          <w:lang w:val="en-US"/>
        </w:rPr>
        <w:t xml:space="preserve">, T. </w:t>
      </w:r>
      <w:proofErr w:type="spellStart"/>
      <w:r w:rsidRPr="008514BF">
        <w:rPr>
          <w:lang w:val="en-US"/>
        </w:rPr>
        <w:t>Tokida</w:t>
      </w:r>
      <w:proofErr w:type="spellEnd"/>
      <w:r w:rsidRPr="008514BF">
        <w:rPr>
          <w:lang w:val="en-US"/>
        </w:rPr>
        <w:t>, S. Sudo, A. Padre, and K. Yagi, Guidelines for Measuring CH4 and N2O Emissions from Rice Paddies by a Manually Operated Closed Chamber Method. Tsukuba, Japan: NIAES, 2015.</w:t>
      </w:r>
    </w:p>
    <w:p w:rsidRPr="008514BF" w:rsidR="00DA1BCD" w:rsidRDefault="00982ADF" w14:paraId="4D7BAA0F" w14:textId="7FFC8647">
      <w:pPr>
        <w:spacing w:after="60"/>
        <w:ind w:left="283" w:hanging="283"/>
        <w:rPr>
          <w:lang w:val="en-US"/>
        </w:rPr>
      </w:pPr>
      <w:r w:rsidRPr="008514BF">
        <w:rPr>
          <w:lang w:val="en-US"/>
        </w:rPr>
        <w:t>[37] IPCC, "Cropland," in 2019 Refinement to the 2006 IPCC Guidelines for National Greenhouse Gas Inventories, vol. 4. IPCC, 2019, ch. 5.</w:t>
      </w:r>
    </w:p>
    <w:p w:rsidRPr="008514BF" w:rsidR="00DA1BCD" w:rsidRDefault="00982ADF" w14:paraId="1C37D3F3" w14:textId="7FFC8648">
      <w:pPr>
        <w:spacing w:after="60"/>
        <w:ind w:left="283" w:hanging="283"/>
        <w:rPr>
          <w:lang w:val="en-US"/>
        </w:rPr>
      </w:pPr>
      <w:r w:rsidRPr="008514BF">
        <w:rPr>
          <w:lang w:val="en-US"/>
        </w:rPr>
        <w:t xml:space="preserve">[38] R. Wassmann et al., "Increasing sensitivity of methane emission measurements in rice through deployment of closed chambers at nighttime," PLOS ONE, vol. 13, no. 2, p. e0191352, 2018, </w:t>
      </w:r>
      <w:proofErr w:type="spellStart"/>
      <w:r w:rsidRPr="008514BF">
        <w:rPr>
          <w:lang w:val="en-US"/>
        </w:rPr>
        <w:t>doi</w:t>
      </w:r>
      <w:proofErr w:type="spellEnd"/>
      <w:r w:rsidRPr="008514BF">
        <w:rPr>
          <w:lang w:val="en-US"/>
        </w:rPr>
        <w:t>: 10.1371/journal.pone.0191352.</w:t>
      </w:r>
    </w:p>
    <w:p w:rsidRPr="008514BF" w:rsidR="00DA1BCD" w:rsidRDefault="00982ADF" w14:paraId="24CAC43B" w14:textId="7FFC8649">
      <w:pPr>
        <w:spacing w:after="60"/>
        <w:ind w:left="283" w:hanging="283"/>
        <w:rPr>
          <w:lang w:val="en-US"/>
        </w:rPr>
      </w:pPr>
      <w:r w:rsidRPr="008514BF">
        <w:rPr>
          <w:lang w:val="en-US"/>
        </w:rPr>
        <w:t xml:space="preserve">[39] T. E. R. </w:t>
      </w:r>
      <w:proofErr w:type="spellStart"/>
      <w:r w:rsidRPr="008514BF">
        <w:rPr>
          <w:lang w:val="en-US"/>
        </w:rPr>
        <w:t>Mazengo</w:t>
      </w:r>
      <w:proofErr w:type="spellEnd"/>
      <w:r w:rsidRPr="008514BF">
        <w:rPr>
          <w:lang w:val="en-US"/>
        </w:rPr>
        <w:t xml:space="preserve">, X. Zhong, X. Liu, M. F. Mwema, and R. Gill, "Non-flow-through static (closed chamber) method for sampling of greenhouse gases in crop production systems," Front. Agron., vol. 6, p. 1464495, 2024, </w:t>
      </w:r>
      <w:proofErr w:type="spellStart"/>
      <w:r w:rsidRPr="008514BF">
        <w:rPr>
          <w:lang w:val="en-US"/>
        </w:rPr>
        <w:t>doi</w:t>
      </w:r>
      <w:proofErr w:type="spellEnd"/>
      <w:r w:rsidRPr="008514BF">
        <w:rPr>
          <w:lang w:val="en-US"/>
        </w:rPr>
        <w:t>: 10.3389/fagro.2024.1464495.</w:t>
      </w:r>
    </w:p>
    <w:p w:rsidRPr="008514BF" w:rsidR="00DA1BCD" w:rsidRDefault="00982ADF" w14:paraId="11D6D2B2" w14:textId="7FFC864A">
      <w:pPr>
        <w:spacing w:after="60"/>
        <w:ind w:left="283" w:hanging="283"/>
        <w:rPr>
          <w:lang w:val="en-US"/>
        </w:rPr>
      </w:pPr>
      <w:r w:rsidRPr="008514BF">
        <w:rPr>
          <w:lang w:val="en-US"/>
        </w:rPr>
        <w:t xml:space="preserve">[40] T. B. T. Vo, R. Wassmann, B. O. Sander, and A. M. Radanielson, "Measurement approaches for greenhouse gas emissions from rice I: technical evolution and scientific results obtained with different methods," Front. Agron., vol. 8, p. 1693619, 2026, </w:t>
      </w:r>
      <w:proofErr w:type="spellStart"/>
      <w:r w:rsidRPr="008514BF">
        <w:rPr>
          <w:lang w:val="en-US"/>
        </w:rPr>
        <w:t>doi</w:t>
      </w:r>
      <w:proofErr w:type="spellEnd"/>
      <w:r w:rsidRPr="008514BF">
        <w:rPr>
          <w:lang w:val="en-US"/>
        </w:rPr>
        <w:t>: 10.3389/fagro.2026.1693619.</w:t>
      </w:r>
    </w:p>
    <w:p w:rsidRPr="008514BF" w:rsidR="00DA1BCD" w:rsidRDefault="00982ADF" w14:paraId="795DA02C" w14:textId="7FFC864B">
      <w:pPr>
        <w:spacing w:after="60"/>
        <w:ind w:left="283" w:hanging="283"/>
        <w:rPr>
          <w:lang w:val="en-US"/>
        </w:rPr>
      </w:pPr>
      <w:r w:rsidRPr="008514BF">
        <w:rPr>
          <w:lang w:val="en-US"/>
        </w:rPr>
        <w:t xml:space="preserve">[41] G. Zhang et al., "Fingerprint of rice paddies in spatial–temporal dynamics of atmospheric methane concentration in monsoon Asia," Nat. Commun., vol. 11, p. 554, 2020, </w:t>
      </w:r>
      <w:proofErr w:type="spellStart"/>
      <w:r w:rsidRPr="008514BF">
        <w:rPr>
          <w:lang w:val="en-US"/>
        </w:rPr>
        <w:t>doi</w:t>
      </w:r>
      <w:proofErr w:type="spellEnd"/>
      <w:r w:rsidRPr="008514BF">
        <w:rPr>
          <w:lang w:val="en-US"/>
        </w:rPr>
        <w:t>: 10.1038/s41467-019-14155-5.</w:t>
      </w:r>
    </w:p>
    <w:p w:rsidRPr="008514BF" w:rsidR="00DA1BCD" w:rsidRDefault="00982ADF" w14:paraId="17D6A9F4" w14:textId="7FFC864C">
      <w:pPr>
        <w:spacing w:after="60"/>
        <w:ind w:left="283" w:hanging="283"/>
        <w:rPr>
          <w:lang w:val="en-US"/>
        </w:rPr>
      </w:pPr>
      <w:r w:rsidRPr="008514BF">
        <w:rPr>
          <w:lang w:val="en-US"/>
        </w:rPr>
        <w:t xml:space="preserve">[42] R. Liang et al., "Satellite-based monitoring of methane emissions from China’s rice hub," Environ. Sci. Technol., vol. 58, no. 52, pp. 23127–23137, 2024, </w:t>
      </w:r>
      <w:proofErr w:type="spellStart"/>
      <w:r w:rsidRPr="008514BF">
        <w:rPr>
          <w:lang w:val="en-US"/>
        </w:rPr>
        <w:t>doi</w:t>
      </w:r>
      <w:proofErr w:type="spellEnd"/>
      <w:r w:rsidRPr="008514BF">
        <w:rPr>
          <w:lang w:val="en-US"/>
        </w:rPr>
        <w:t>: 10.1021/acs.est.4c09822.</w:t>
      </w:r>
    </w:p>
    <w:p w:rsidRPr="008514BF" w:rsidR="00DA1BCD" w:rsidRDefault="00982ADF" w14:paraId="2142B3C2" w14:textId="7FFC864D">
      <w:pPr>
        <w:spacing w:after="60"/>
        <w:ind w:left="283" w:hanging="283"/>
        <w:rPr>
          <w:lang w:val="en-US"/>
        </w:rPr>
      </w:pPr>
      <w:r w:rsidRPr="008514BF">
        <w:rPr>
          <w:lang w:val="en-US"/>
        </w:rPr>
        <w:t xml:space="preserve">[43] W. Eugster and G. W. Kling, "Performance of a low-cost methane sensor for ambient concentration measurements in preliminary studies," Atmos. Meas. Tech., vol. 5, no. 8, pp. 1925–1934, 2012, </w:t>
      </w:r>
      <w:proofErr w:type="spellStart"/>
      <w:r w:rsidRPr="008514BF">
        <w:rPr>
          <w:lang w:val="en-US"/>
        </w:rPr>
        <w:t>doi</w:t>
      </w:r>
      <w:proofErr w:type="spellEnd"/>
      <w:r w:rsidRPr="008514BF">
        <w:rPr>
          <w:lang w:val="en-US"/>
        </w:rPr>
        <w:t>: 10.5194/amt-5-1925-2012.</w:t>
      </w:r>
    </w:p>
    <w:p w:rsidRPr="008514BF" w:rsidR="00DA1BCD" w:rsidRDefault="00982ADF" w14:paraId="16F6E335" w14:textId="7FFC864E">
      <w:pPr>
        <w:spacing w:after="60"/>
        <w:ind w:left="283" w:hanging="283"/>
        <w:rPr>
          <w:lang w:val="en-US"/>
        </w:rPr>
      </w:pPr>
      <w:r w:rsidRPr="008514BF">
        <w:rPr>
          <w:lang w:val="en-US"/>
        </w:rPr>
        <w:t xml:space="preserve">[44] C. J. Jørgensen, J. Mønster, K. Fuglsang, and J. R. Christiansen, "Continuous methane concentration measurements at the Greenland ice sheet–atmosphere interface using a low-cost, low-power metal oxide sensor system," Atmos. Meas. Tech., vol. 13, no. 6, pp. 3319–3328, 2020, </w:t>
      </w:r>
      <w:proofErr w:type="spellStart"/>
      <w:r w:rsidRPr="008514BF">
        <w:rPr>
          <w:lang w:val="en-US"/>
        </w:rPr>
        <w:t>doi</w:t>
      </w:r>
      <w:proofErr w:type="spellEnd"/>
      <w:r w:rsidRPr="008514BF">
        <w:rPr>
          <w:lang w:val="en-US"/>
        </w:rPr>
        <w:t>: 10.5194/amt-13-3319-2020.</w:t>
      </w:r>
    </w:p>
    <w:p w:rsidRPr="008514BF" w:rsidR="00DA1BCD" w:rsidRDefault="00982ADF" w14:paraId="187737E8" w14:textId="7FFC864F">
      <w:pPr>
        <w:spacing w:after="60"/>
        <w:ind w:left="283" w:hanging="283"/>
        <w:rPr>
          <w:lang w:val="en-US"/>
        </w:rPr>
      </w:pPr>
      <w:r w:rsidRPr="008514BF">
        <w:rPr>
          <w:lang w:val="en-US"/>
        </w:rPr>
        <w:t>[45] A. Collier-</w:t>
      </w:r>
      <w:proofErr w:type="spellStart"/>
      <w:r w:rsidRPr="008514BF">
        <w:rPr>
          <w:lang w:val="en-US"/>
        </w:rPr>
        <w:t>Oxandale</w:t>
      </w:r>
      <w:proofErr w:type="spellEnd"/>
      <w:r w:rsidRPr="008514BF">
        <w:rPr>
          <w:lang w:val="en-US"/>
        </w:rPr>
        <w:t xml:space="preserve"> et al., "Assessing a low-cost methane sensor quantification system for use in complex rural and urban environments," Atmos. Meas. Tech., vol. 11, no. 6, pp. 3569–3594, 2018, </w:t>
      </w:r>
      <w:proofErr w:type="spellStart"/>
      <w:r w:rsidRPr="008514BF">
        <w:rPr>
          <w:lang w:val="en-US"/>
        </w:rPr>
        <w:t>doi</w:t>
      </w:r>
      <w:proofErr w:type="spellEnd"/>
      <w:r w:rsidRPr="008514BF">
        <w:rPr>
          <w:lang w:val="en-US"/>
        </w:rPr>
        <w:t>: 10.5194/amt-11-3569-2018.</w:t>
      </w:r>
    </w:p>
    <w:p w:rsidRPr="008514BF" w:rsidR="00DA1BCD" w:rsidRDefault="00982ADF" w14:paraId="30A875FB" w14:textId="7FFC8650">
      <w:pPr>
        <w:spacing w:after="60"/>
        <w:ind w:left="283" w:hanging="283"/>
        <w:rPr>
          <w:lang w:val="en-US"/>
        </w:rPr>
      </w:pPr>
      <w:r w:rsidRPr="008514BF">
        <w:rPr>
          <w:lang w:val="en-US"/>
        </w:rPr>
        <w:lastRenderedPageBreak/>
        <w:t xml:space="preserve">[46] R. Rivera Martinez et al., "The potential of low-cost tin-oxide sensors combined with machine learning for estimating atmospheric CH4 variations around background concentration," Atmosphere, vol. 12, no. 1, p. 107, 2021, </w:t>
      </w:r>
      <w:proofErr w:type="spellStart"/>
      <w:r w:rsidRPr="008514BF">
        <w:rPr>
          <w:lang w:val="en-US"/>
        </w:rPr>
        <w:t>doi</w:t>
      </w:r>
      <w:proofErr w:type="spellEnd"/>
      <w:r w:rsidRPr="008514BF">
        <w:rPr>
          <w:lang w:val="en-US"/>
        </w:rPr>
        <w:t>: 10.3390/atmos12010107.</w:t>
      </w:r>
    </w:p>
    <w:p w:rsidRPr="008514BF" w:rsidR="00DA1BCD" w:rsidRDefault="00982ADF" w14:paraId="49C2E896" w14:textId="7FFC8651">
      <w:pPr>
        <w:spacing w:after="60"/>
        <w:ind w:left="283" w:hanging="283"/>
        <w:rPr>
          <w:lang w:val="en-US"/>
        </w:rPr>
      </w:pPr>
      <w:r w:rsidRPr="008514BF">
        <w:rPr>
          <w:lang w:val="en-US"/>
        </w:rPr>
        <w:t xml:space="preserve">[47] T. </w:t>
      </w:r>
      <w:proofErr w:type="spellStart"/>
      <w:r w:rsidRPr="008514BF">
        <w:rPr>
          <w:lang w:val="en-US"/>
        </w:rPr>
        <w:t>Tokida</w:t>
      </w:r>
      <w:proofErr w:type="spellEnd"/>
      <w:r w:rsidRPr="008514BF">
        <w:rPr>
          <w:lang w:val="en-US"/>
        </w:rPr>
        <w:t xml:space="preserve">, "Increasing measurement throughput of methane emission from rice paddies with a modified closed-chamber method," J. Agric. </w:t>
      </w:r>
      <w:proofErr w:type="spellStart"/>
      <w:r w:rsidRPr="008514BF">
        <w:rPr>
          <w:lang w:val="en-US"/>
        </w:rPr>
        <w:t>Meteorol</w:t>
      </w:r>
      <w:proofErr w:type="spellEnd"/>
      <w:r w:rsidRPr="008514BF">
        <w:rPr>
          <w:lang w:val="en-US"/>
        </w:rPr>
        <w:t xml:space="preserve">., vol. 77, no. 2, pp. 160–165, 2021, </w:t>
      </w:r>
      <w:proofErr w:type="spellStart"/>
      <w:r w:rsidRPr="008514BF">
        <w:rPr>
          <w:lang w:val="en-US"/>
        </w:rPr>
        <w:t>doi</w:t>
      </w:r>
      <w:proofErr w:type="spellEnd"/>
      <w:r w:rsidRPr="008514BF">
        <w:rPr>
          <w:lang w:val="en-US"/>
        </w:rPr>
        <w:t>: 10.2480/</w:t>
      </w:r>
      <w:proofErr w:type="gramStart"/>
      <w:r w:rsidRPr="008514BF">
        <w:rPr>
          <w:lang w:val="en-US"/>
        </w:rPr>
        <w:t>agrmet.d</w:t>
      </w:r>
      <w:proofErr w:type="gramEnd"/>
      <w:r w:rsidRPr="008514BF">
        <w:rPr>
          <w:lang w:val="en-US"/>
        </w:rPr>
        <w:t>-20-00029.</w:t>
      </w:r>
    </w:p>
    <w:p w:rsidRPr="008514BF" w:rsidR="00DA1BCD" w:rsidRDefault="00982ADF" w14:paraId="5561AA7E" w14:textId="7FFC8652">
      <w:pPr>
        <w:spacing w:after="60"/>
        <w:ind w:left="283" w:hanging="283"/>
        <w:rPr>
          <w:lang w:val="en-US"/>
        </w:rPr>
      </w:pPr>
      <w:r w:rsidRPr="008514BF">
        <w:rPr>
          <w:lang w:val="en-US"/>
        </w:rPr>
        <w:t xml:space="preserve">[48] C. Li et al., "Low-cost detection of methane gas in rice cultivation by gas chromatography-flame ionization detector based on manual injection and split pattern," Molecules, vol. 27, no. 13, p. 3968, 2022, </w:t>
      </w:r>
      <w:proofErr w:type="spellStart"/>
      <w:r w:rsidRPr="008514BF">
        <w:rPr>
          <w:lang w:val="en-US"/>
        </w:rPr>
        <w:t>doi</w:t>
      </w:r>
      <w:proofErr w:type="spellEnd"/>
      <w:r w:rsidRPr="008514BF">
        <w:rPr>
          <w:lang w:val="en-US"/>
        </w:rPr>
        <w:t>: 10.3390/molecules27133968.</w:t>
      </w:r>
    </w:p>
    <w:p w:rsidRPr="008514BF" w:rsidR="00DA1BCD" w:rsidRDefault="00982ADF" w14:paraId="1ED6821C" w14:textId="7FFC8653">
      <w:pPr>
        <w:spacing w:after="60"/>
        <w:ind w:left="283" w:hanging="283"/>
        <w:rPr>
          <w:lang w:val="en-US"/>
        </w:rPr>
      </w:pPr>
      <w:r w:rsidRPr="008514BF">
        <w:rPr>
          <w:lang w:val="en-US"/>
        </w:rPr>
        <w:t xml:space="preserve">[49] D. </w:t>
      </w:r>
      <w:proofErr w:type="spellStart"/>
      <w:r w:rsidRPr="008514BF">
        <w:rPr>
          <w:lang w:val="en-US"/>
        </w:rPr>
        <w:t>Bastviken</w:t>
      </w:r>
      <w:proofErr w:type="spellEnd"/>
      <w:r w:rsidRPr="008514BF">
        <w:rPr>
          <w:lang w:val="en-US"/>
        </w:rPr>
        <w:t xml:space="preserve">, J. Nygren, J. Schenk, R. </w:t>
      </w:r>
      <w:proofErr w:type="spellStart"/>
      <w:r w:rsidRPr="008514BF">
        <w:rPr>
          <w:lang w:val="en-US"/>
        </w:rPr>
        <w:t>Parellada</w:t>
      </w:r>
      <w:proofErr w:type="spellEnd"/>
      <w:r w:rsidRPr="008514BF">
        <w:rPr>
          <w:lang w:val="en-US"/>
        </w:rPr>
        <w:t xml:space="preserve"> </w:t>
      </w:r>
      <w:proofErr w:type="spellStart"/>
      <w:r w:rsidRPr="008514BF">
        <w:rPr>
          <w:lang w:val="en-US"/>
        </w:rPr>
        <w:t>Massana</w:t>
      </w:r>
      <w:proofErr w:type="spellEnd"/>
      <w:r w:rsidRPr="008514BF">
        <w:rPr>
          <w:lang w:val="en-US"/>
        </w:rPr>
        <w:t xml:space="preserve">, and N. T. Duc, "Technical note: Facilitating the use of low-cost methane (CH4) sensors in flux chambers," </w:t>
      </w:r>
      <w:proofErr w:type="spellStart"/>
      <w:r w:rsidRPr="008514BF">
        <w:rPr>
          <w:lang w:val="en-US"/>
        </w:rPr>
        <w:t>Biogeosciences</w:t>
      </w:r>
      <w:proofErr w:type="spellEnd"/>
      <w:r w:rsidRPr="008514BF">
        <w:rPr>
          <w:lang w:val="en-US"/>
        </w:rPr>
        <w:t xml:space="preserve">, vol. 17, no. 13, pp. 3659–3667, 2020, </w:t>
      </w:r>
      <w:proofErr w:type="spellStart"/>
      <w:r w:rsidRPr="008514BF">
        <w:rPr>
          <w:lang w:val="en-US"/>
        </w:rPr>
        <w:t>doi</w:t>
      </w:r>
      <w:proofErr w:type="spellEnd"/>
      <w:r w:rsidRPr="008514BF">
        <w:rPr>
          <w:lang w:val="en-US"/>
        </w:rPr>
        <w:t>: 10.5194/bg-17-3659-2020.</w:t>
      </w:r>
    </w:p>
    <w:p w:rsidRPr="008514BF" w:rsidR="00DA1BCD" w:rsidRDefault="00982ADF" w14:paraId="264A39F3" w14:textId="7FFC8654">
      <w:pPr>
        <w:spacing w:after="60"/>
        <w:ind w:left="283" w:hanging="283"/>
        <w:rPr>
          <w:lang w:val="en-US"/>
        </w:rPr>
      </w:pPr>
      <w:r w:rsidRPr="008514BF">
        <w:rPr>
          <w:lang w:val="en-US"/>
        </w:rPr>
        <w:t xml:space="preserve">[50] E. Kiplimo et al., "Addressing low-cost methane sensor calibration shortcomings with machine learning," Atmosphere, vol. 15, no. 11, p. 1313, 2024, </w:t>
      </w:r>
      <w:proofErr w:type="spellStart"/>
      <w:r w:rsidRPr="008514BF">
        <w:rPr>
          <w:lang w:val="en-US"/>
        </w:rPr>
        <w:t>doi</w:t>
      </w:r>
      <w:proofErr w:type="spellEnd"/>
      <w:r w:rsidRPr="008514BF">
        <w:rPr>
          <w:lang w:val="en-US"/>
        </w:rPr>
        <w:t>: 10.3390/atmos15111313.</w:t>
      </w:r>
    </w:p>
    <w:p w:rsidRPr="008514BF" w:rsidR="00DA1BCD" w:rsidRDefault="00982ADF" w14:paraId="089DE796" w14:textId="7FFC8655">
      <w:pPr>
        <w:spacing w:after="60"/>
        <w:ind w:left="283" w:hanging="283"/>
        <w:rPr>
          <w:lang w:val="en-US"/>
        </w:rPr>
      </w:pPr>
      <w:r w:rsidRPr="008514BF">
        <w:rPr>
          <w:lang w:val="en-US"/>
        </w:rPr>
        <w:t xml:space="preserve">[51] R. Lakhmi et al., "Linear and non-linear modelling methods for a gas sensor array developed for process control applications," Sensors, vol. 24, no. 11, p. 3499, 2024, </w:t>
      </w:r>
      <w:proofErr w:type="spellStart"/>
      <w:r w:rsidRPr="008514BF">
        <w:rPr>
          <w:lang w:val="en-US"/>
        </w:rPr>
        <w:t>doi</w:t>
      </w:r>
      <w:proofErr w:type="spellEnd"/>
      <w:r w:rsidRPr="008514BF">
        <w:rPr>
          <w:lang w:val="en-US"/>
        </w:rPr>
        <w:t>: 10.3390/s24113499.</w:t>
      </w:r>
    </w:p>
    <w:p w:rsidRPr="008514BF" w:rsidR="00DA1BCD" w:rsidRDefault="00982ADF" w14:paraId="2CCA23D6" w14:textId="7FFC8656">
      <w:pPr>
        <w:spacing w:after="60"/>
        <w:ind w:left="283" w:hanging="283"/>
        <w:rPr>
          <w:lang w:val="en-US"/>
        </w:rPr>
      </w:pPr>
      <w:r w:rsidRPr="008514BF">
        <w:rPr>
          <w:lang w:val="en-US"/>
        </w:rPr>
        <w:t>[52] A. Shah et al., "</w:t>
      </w:r>
      <w:proofErr w:type="spellStart"/>
      <w:r w:rsidRPr="008514BF">
        <w:rPr>
          <w:lang w:val="en-US"/>
        </w:rPr>
        <w:t>Characterising</w:t>
      </w:r>
      <w:proofErr w:type="spellEnd"/>
      <w:r w:rsidRPr="008514BF">
        <w:rPr>
          <w:lang w:val="en-US"/>
        </w:rPr>
        <w:t xml:space="preserve"> the methane gas and environmental response of the Figaro Taguchi Gas Sensor (TGS) 2611-E00," Atmos. Meas. Tech., vol. 16, no. 13, pp. 3391–3419, 2023, </w:t>
      </w:r>
      <w:proofErr w:type="spellStart"/>
      <w:r w:rsidRPr="008514BF">
        <w:rPr>
          <w:lang w:val="en-US"/>
        </w:rPr>
        <w:t>doi</w:t>
      </w:r>
      <w:proofErr w:type="spellEnd"/>
      <w:r w:rsidRPr="008514BF">
        <w:rPr>
          <w:lang w:val="en-US"/>
        </w:rPr>
        <w:t>: 10.5194/amt-16-3391-2023.</w:t>
      </w:r>
    </w:p>
    <w:p w:rsidRPr="008514BF" w:rsidR="00DA1BCD" w:rsidRDefault="00982ADF" w14:paraId="61CD8103" w14:textId="7FFC8657">
      <w:pPr>
        <w:spacing w:after="60"/>
        <w:ind w:left="283" w:hanging="283"/>
        <w:rPr>
          <w:lang w:val="en-US"/>
        </w:rPr>
      </w:pPr>
      <w:r w:rsidRPr="008514BF">
        <w:rPr>
          <w:lang w:val="en-US"/>
        </w:rPr>
        <w:t xml:space="preserve">[53] D. Furuta, T. Sayahi, J. Li, B. Wilson, A. A. Presto, and J. Li, "Characterization of inexpensive metal oxide sensor performance for trace methane detection," Atmos. Meas. Tech., vol. 15, no. 17, pp. 5117–5128, 2022, </w:t>
      </w:r>
      <w:proofErr w:type="spellStart"/>
      <w:r w:rsidRPr="008514BF">
        <w:rPr>
          <w:lang w:val="en-US"/>
        </w:rPr>
        <w:t>doi</w:t>
      </w:r>
      <w:proofErr w:type="spellEnd"/>
      <w:r w:rsidRPr="008514BF">
        <w:rPr>
          <w:lang w:val="en-US"/>
        </w:rPr>
        <w:t>: 10.5194/amt-15-5117-2022.</w:t>
      </w:r>
    </w:p>
    <w:p w:rsidRPr="008514BF" w:rsidR="00DA1BCD" w:rsidRDefault="00982ADF" w14:paraId="23DB39BE" w14:textId="7FFC8658">
      <w:pPr>
        <w:spacing w:after="60"/>
        <w:ind w:left="283" w:hanging="283"/>
        <w:rPr>
          <w:lang w:val="en-US"/>
        </w:rPr>
      </w:pPr>
      <w:r w:rsidRPr="008514BF">
        <w:rPr>
          <w:lang w:val="en-US"/>
        </w:rPr>
        <w:t xml:space="preserve">[54] Z. Chen et al., "Global Rice Paddy Inventory (GRPI): A high-resolution inventory of methane emissions from rice agriculture based on Landsat satellite inundation data," Earth’s Future, vol. 13, no. 4, 2025, </w:t>
      </w:r>
      <w:proofErr w:type="spellStart"/>
      <w:r w:rsidRPr="008514BF">
        <w:rPr>
          <w:lang w:val="en-US"/>
        </w:rPr>
        <w:t>doi</w:t>
      </w:r>
      <w:proofErr w:type="spellEnd"/>
      <w:r w:rsidRPr="008514BF">
        <w:rPr>
          <w:lang w:val="en-US"/>
        </w:rPr>
        <w:t>: 10.1029/2024EF005479.</w:t>
      </w:r>
    </w:p>
    <w:p w:rsidRPr="008514BF" w:rsidR="00DA1BCD" w:rsidRDefault="00982ADF" w14:paraId="2C42E5D9" w14:textId="7FFC8659">
      <w:pPr>
        <w:spacing w:after="60"/>
        <w:ind w:left="283" w:hanging="283"/>
        <w:rPr>
          <w:lang w:val="en-US"/>
        </w:rPr>
      </w:pPr>
      <w:r w:rsidRPr="008514BF">
        <w:rPr>
          <w:lang w:val="en-US"/>
        </w:rPr>
        <w:t xml:space="preserve">[55] I. Nouchi, S. Mariko, and K. Aoki, "Mechanism of methane transport from the rhizosphere to the atmosphere through rice plants," Plant Physiol., vol. 94, no. 1, pp. 59–66, 1990, </w:t>
      </w:r>
      <w:proofErr w:type="spellStart"/>
      <w:r w:rsidRPr="008514BF">
        <w:rPr>
          <w:lang w:val="en-US"/>
        </w:rPr>
        <w:t>doi</w:t>
      </w:r>
      <w:proofErr w:type="spellEnd"/>
      <w:r w:rsidRPr="008514BF">
        <w:rPr>
          <w:lang w:val="en-US"/>
        </w:rPr>
        <w:t>: 10.1104/pp.94.1.59.</w:t>
      </w:r>
    </w:p>
    <w:p w:rsidR="00DA1BCD" w:rsidRDefault="00982ADF" w14:paraId="1D7875AC" w14:textId="7FFC865A">
      <w:pPr>
        <w:spacing w:after="60"/>
        <w:ind w:left="283" w:hanging="283"/>
      </w:pPr>
      <w:r w:rsidRPr="008514BF">
        <w:rPr>
          <w:lang w:val="en-US"/>
        </w:rPr>
        <w:t xml:space="preserve">[56] M. M. Othman et al., "A Robust Support Vector Machine Model for Monitoring Methane Emission Levels in Paddy Ecosystems using Electronic Nose Technology," J. Adv. Res. Appl. Sci. Eng. Technol., vol. 60, no. 5, pp. 33–50, 2026, </w:t>
      </w:r>
      <w:proofErr w:type="spellStart"/>
      <w:r w:rsidRPr="008514BF">
        <w:rPr>
          <w:lang w:val="en-US"/>
        </w:rPr>
        <w:t>doi</w:t>
      </w:r>
      <w:proofErr w:type="spellEnd"/>
      <w:r w:rsidRPr="008514BF">
        <w:rPr>
          <w:lang w:val="en-US"/>
        </w:rPr>
        <w:t>: 10.37934/araset.60.5.3350.</w:t>
      </w:r>
    </w:p>
    <w:sectPr w:rsidR="00DA1BCD">
      <w:footerReference w:type="default" r:id="rId12"/>
      <w:pgSz w:w="11906" w:h="16838"/>
      <w:pgMar w:top="1417" w:right="1417" w:bottom="1417" w:left="198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840B9" w:rsidRDefault="00E840B9" w14:paraId="058DA963" w14:textId="77777777">
      <w:pPr>
        <w:spacing w:after="0"/>
      </w:pPr>
      <w:r>
        <w:separator/>
      </w:r>
    </w:p>
  </w:endnote>
  <w:endnote w:type="continuationSeparator" w:id="0">
    <w:p w:rsidR="00E840B9" w:rsidRDefault="00E840B9" w14:paraId="1242846F"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32777" w:rsidRDefault="005C52D8" w14:paraId="6D61DC6F" w14:textId="77777777">
    <w:pPr>
      <w:jc w:val="center"/>
    </w:pPr>
    <w:r>
      <w:rPr>
        <w:sz w:val="28"/>
      </w:rPr>
      <w:fldChar w:fldCharType="begin"/>
    </w:r>
    <w:r>
      <w:rPr>
        <w:sz w:val="28"/>
      </w:rPr>
      <w:instrText xml:space="preserve"> PAGE </w:instrText>
    </w:r>
    <w:r>
      <w:rPr>
        <w:sz w:val="28"/>
      </w:rPr>
      <w:fldChar w:fldCharType="separate"/>
    </w:r>
    <w:r>
      <w:rPr>
        <w:sz w:val="28"/>
      </w:rPr>
      <w:t>1</w:t>
    </w:r>
    <w:r>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840B9" w:rsidRDefault="00E840B9" w14:paraId="4060BD86" w14:textId="77777777">
      <w:pPr>
        <w:spacing w:after="0"/>
      </w:pPr>
      <w:r>
        <w:separator/>
      </w:r>
    </w:p>
  </w:footnote>
  <w:footnote w:type="continuationSeparator" w:id="0">
    <w:p w:rsidR="00E840B9" w:rsidRDefault="00E840B9" w14:paraId="53086513" w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D685C"/>
    <w:multiLevelType w:val="hybridMultilevel"/>
    <w:tmpl w:val="D32A78E0"/>
    <w:lvl w:ilvl="0" w:tplc="CF28C6F8">
      <w:start w:val="1"/>
      <w:numFmt w:val="bullet"/>
      <w:lvlText w:val="•"/>
      <w:lvlJc w:val="left"/>
      <w:pPr>
        <w:ind w:left="720" w:hanging="360"/>
      </w:pPr>
    </w:lvl>
    <w:lvl w:ilvl="1" w:tplc="AD54FDFA">
      <w:start w:val="1"/>
      <w:numFmt w:val="bullet"/>
      <w:lvlText w:val="◦"/>
      <w:lvlJc w:val="left"/>
      <w:pPr>
        <w:ind w:left="1440" w:hanging="360"/>
      </w:pPr>
    </w:lvl>
    <w:lvl w:ilvl="2" w:tplc="20687E56">
      <w:start w:val="1"/>
      <w:numFmt w:val="bullet"/>
      <w:lvlText w:val="▪"/>
      <w:lvlJc w:val="left"/>
      <w:pPr>
        <w:ind w:left="2160" w:hanging="360"/>
      </w:pPr>
    </w:lvl>
    <w:lvl w:ilvl="3" w:tplc="0BD2C546">
      <w:start w:val="1"/>
      <w:numFmt w:val="bullet"/>
      <w:lvlText w:val="•"/>
      <w:lvlJc w:val="left"/>
      <w:pPr>
        <w:ind w:left="2880" w:hanging="360"/>
      </w:pPr>
    </w:lvl>
    <w:lvl w:ilvl="4" w:tplc="999EF1C8">
      <w:start w:val="1"/>
      <w:numFmt w:val="bullet"/>
      <w:lvlText w:val="◦"/>
      <w:lvlJc w:val="left"/>
      <w:pPr>
        <w:ind w:left="3600" w:hanging="360"/>
      </w:pPr>
    </w:lvl>
    <w:lvl w:ilvl="5" w:tplc="50EE360E">
      <w:start w:val="1"/>
      <w:numFmt w:val="bullet"/>
      <w:lvlText w:val="▪"/>
      <w:lvlJc w:val="left"/>
      <w:pPr>
        <w:ind w:left="4320" w:hanging="360"/>
      </w:pPr>
    </w:lvl>
    <w:lvl w:ilvl="6" w:tplc="1520C802">
      <w:start w:val="1"/>
      <w:numFmt w:val="bullet"/>
      <w:lvlText w:val="•"/>
      <w:lvlJc w:val="left"/>
      <w:pPr>
        <w:ind w:left="5040" w:hanging="360"/>
      </w:pPr>
    </w:lvl>
    <w:lvl w:ilvl="7" w:tplc="A66AE3E2">
      <w:start w:val="1"/>
      <w:numFmt w:val="bullet"/>
      <w:lvlText w:val="◦"/>
      <w:lvlJc w:val="left"/>
      <w:pPr>
        <w:ind w:left="5760" w:hanging="360"/>
      </w:pPr>
    </w:lvl>
    <w:lvl w:ilvl="8" w:tplc="E368A620">
      <w:start w:val="1"/>
      <w:numFmt w:val="bullet"/>
      <w:lvlText w:val="▪"/>
      <w:lvlJc w:val="left"/>
      <w:pPr>
        <w:ind w:left="6480" w:hanging="360"/>
      </w:pPr>
    </w:lvl>
  </w:abstractNum>
  <w:abstractNum w:abstractNumId="1" w15:restartNumberingAfterBreak="0">
    <w:nsid w:val="0C5C5F5D"/>
    <w:multiLevelType w:val="hybridMultilevel"/>
    <w:tmpl w:val="9FC83C2C"/>
    <w:lvl w:ilvl="0" w:tplc="BF24450E">
      <w:start w:val="1"/>
      <w:numFmt w:val="bullet"/>
      <w:lvlText w:val="•"/>
      <w:lvlJc w:val="left"/>
      <w:pPr>
        <w:ind w:left="720" w:hanging="360"/>
      </w:pPr>
    </w:lvl>
    <w:lvl w:ilvl="1" w:tplc="865C227C">
      <w:start w:val="1"/>
      <w:numFmt w:val="bullet"/>
      <w:lvlText w:val="◦"/>
      <w:lvlJc w:val="left"/>
      <w:pPr>
        <w:ind w:left="1440" w:hanging="360"/>
      </w:pPr>
    </w:lvl>
    <w:lvl w:ilvl="2" w:tplc="4358FB06">
      <w:start w:val="1"/>
      <w:numFmt w:val="bullet"/>
      <w:lvlText w:val="▪"/>
      <w:lvlJc w:val="left"/>
      <w:pPr>
        <w:ind w:left="2160" w:hanging="360"/>
      </w:pPr>
    </w:lvl>
    <w:lvl w:ilvl="3" w:tplc="C7BABA76">
      <w:start w:val="1"/>
      <w:numFmt w:val="bullet"/>
      <w:lvlText w:val="•"/>
      <w:lvlJc w:val="left"/>
      <w:pPr>
        <w:ind w:left="2880" w:hanging="360"/>
      </w:pPr>
    </w:lvl>
    <w:lvl w:ilvl="4" w:tplc="DDB29A10">
      <w:start w:val="1"/>
      <w:numFmt w:val="bullet"/>
      <w:lvlText w:val="◦"/>
      <w:lvlJc w:val="left"/>
      <w:pPr>
        <w:ind w:left="3600" w:hanging="360"/>
      </w:pPr>
    </w:lvl>
    <w:lvl w:ilvl="5" w:tplc="BF54AE2A">
      <w:start w:val="1"/>
      <w:numFmt w:val="bullet"/>
      <w:lvlText w:val="▪"/>
      <w:lvlJc w:val="left"/>
      <w:pPr>
        <w:ind w:left="4320" w:hanging="360"/>
      </w:pPr>
    </w:lvl>
    <w:lvl w:ilvl="6" w:tplc="0B6A5E8E">
      <w:start w:val="1"/>
      <w:numFmt w:val="bullet"/>
      <w:lvlText w:val="•"/>
      <w:lvlJc w:val="left"/>
      <w:pPr>
        <w:ind w:left="5040" w:hanging="360"/>
      </w:pPr>
    </w:lvl>
    <w:lvl w:ilvl="7" w:tplc="F2F2E5C4">
      <w:start w:val="1"/>
      <w:numFmt w:val="bullet"/>
      <w:lvlText w:val="◦"/>
      <w:lvlJc w:val="left"/>
      <w:pPr>
        <w:ind w:left="5760" w:hanging="360"/>
      </w:pPr>
    </w:lvl>
    <w:lvl w:ilvl="8" w:tplc="24040DB6">
      <w:start w:val="1"/>
      <w:numFmt w:val="bullet"/>
      <w:lvlText w:val="▪"/>
      <w:lvlJc w:val="left"/>
      <w:pPr>
        <w:ind w:left="6480" w:hanging="360"/>
      </w:pPr>
    </w:lvl>
  </w:abstractNum>
  <w:abstractNum w:abstractNumId="2" w15:restartNumberingAfterBreak="0">
    <w:nsid w:val="12156F22"/>
    <w:multiLevelType w:val="hybridMultilevel"/>
    <w:tmpl w:val="96827E1A"/>
    <w:lvl w:ilvl="0" w:tplc="0D803D4E">
      <w:start w:val="1"/>
      <w:numFmt w:val="bullet"/>
      <w:lvlText w:val="•"/>
      <w:lvlJc w:val="left"/>
      <w:pPr>
        <w:ind w:left="720" w:hanging="360"/>
      </w:pPr>
    </w:lvl>
    <w:lvl w:ilvl="1" w:tplc="61E85780">
      <w:start w:val="1"/>
      <w:numFmt w:val="bullet"/>
      <w:lvlText w:val="◦"/>
      <w:lvlJc w:val="left"/>
      <w:pPr>
        <w:ind w:left="1440" w:hanging="360"/>
      </w:pPr>
    </w:lvl>
    <w:lvl w:ilvl="2" w:tplc="3224E490">
      <w:start w:val="1"/>
      <w:numFmt w:val="bullet"/>
      <w:lvlText w:val="▪"/>
      <w:lvlJc w:val="left"/>
      <w:pPr>
        <w:ind w:left="2160" w:hanging="360"/>
      </w:pPr>
    </w:lvl>
    <w:lvl w:ilvl="3" w:tplc="16B6BA28">
      <w:start w:val="1"/>
      <w:numFmt w:val="bullet"/>
      <w:lvlText w:val="•"/>
      <w:lvlJc w:val="left"/>
      <w:pPr>
        <w:ind w:left="2880" w:hanging="360"/>
      </w:pPr>
    </w:lvl>
    <w:lvl w:ilvl="4" w:tplc="20AA9FC8">
      <w:start w:val="1"/>
      <w:numFmt w:val="bullet"/>
      <w:lvlText w:val="◦"/>
      <w:lvlJc w:val="left"/>
      <w:pPr>
        <w:ind w:left="3600" w:hanging="360"/>
      </w:pPr>
    </w:lvl>
    <w:lvl w:ilvl="5" w:tplc="43D6CBAA">
      <w:start w:val="1"/>
      <w:numFmt w:val="bullet"/>
      <w:lvlText w:val="▪"/>
      <w:lvlJc w:val="left"/>
      <w:pPr>
        <w:ind w:left="4320" w:hanging="360"/>
      </w:pPr>
    </w:lvl>
    <w:lvl w:ilvl="6" w:tplc="EF2E492E">
      <w:start w:val="1"/>
      <w:numFmt w:val="bullet"/>
      <w:lvlText w:val="•"/>
      <w:lvlJc w:val="left"/>
      <w:pPr>
        <w:ind w:left="5040" w:hanging="360"/>
      </w:pPr>
    </w:lvl>
    <w:lvl w:ilvl="7" w:tplc="FC969D52">
      <w:start w:val="1"/>
      <w:numFmt w:val="bullet"/>
      <w:lvlText w:val="◦"/>
      <w:lvlJc w:val="left"/>
      <w:pPr>
        <w:ind w:left="5760" w:hanging="360"/>
      </w:pPr>
    </w:lvl>
    <w:lvl w:ilvl="8" w:tplc="D50601C8">
      <w:start w:val="1"/>
      <w:numFmt w:val="bullet"/>
      <w:lvlText w:val="▪"/>
      <w:lvlJc w:val="left"/>
      <w:pPr>
        <w:ind w:left="6480" w:hanging="360"/>
      </w:pPr>
    </w:lvl>
  </w:abstractNum>
  <w:abstractNum w:abstractNumId="3" w15:restartNumberingAfterBreak="0">
    <w:nsid w:val="2B7157C9"/>
    <w:multiLevelType w:val="hybridMultilevel"/>
    <w:tmpl w:val="140A3BC0"/>
    <w:lvl w:ilvl="0" w:tplc="AED6D7D4">
      <w:start w:val="1"/>
      <w:numFmt w:val="bullet"/>
      <w:lvlText w:val="•"/>
      <w:lvlJc w:val="left"/>
      <w:pPr>
        <w:ind w:left="720" w:hanging="360"/>
      </w:pPr>
    </w:lvl>
    <w:lvl w:ilvl="1" w:tplc="7DDCD1B6">
      <w:start w:val="1"/>
      <w:numFmt w:val="bullet"/>
      <w:lvlText w:val="◦"/>
      <w:lvlJc w:val="left"/>
      <w:pPr>
        <w:ind w:left="1440" w:hanging="360"/>
      </w:pPr>
    </w:lvl>
    <w:lvl w:ilvl="2" w:tplc="B04856DA">
      <w:start w:val="1"/>
      <w:numFmt w:val="bullet"/>
      <w:lvlText w:val="▪"/>
      <w:lvlJc w:val="left"/>
      <w:pPr>
        <w:ind w:left="2160" w:hanging="360"/>
      </w:pPr>
    </w:lvl>
    <w:lvl w:ilvl="3" w:tplc="8138E20A">
      <w:start w:val="1"/>
      <w:numFmt w:val="bullet"/>
      <w:lvlText w:val="•"/>
      <w:lvlJc w:val="left"/>
      <w:pPr>
        <w:ind w:left="2880" w:hanging="360"/>
      </w:pPr>
    </w:lvl>
    <w:lvl w:ilvl="4" w:tplc="19BCC1A8">
      <w:start w:val="1"/>
      <w:numFmt w:val="bullet"/>
      <w:lvlText w:val="◦"/>
      <w:lvlJc w:val="left"/>
      <w:pPr>
        <w:ind w:left="3600" w:hanging="360"/>
      </w:pPr>
    </w:lvl>
    <w:lvl w:ilvl="5" w:tplc="EE9ECFC8">
      <w:start w:val="1"/>
      <w:numFmt w:val="bullet"/>
      <w:lvlText w:val="▪"/>
      <w:lvlJc w:val="left"/>
      <w:pPr>
        <w:ind w:left="4320" w:hanging="360"/>
      </w:pPr>
    </w:lvl>
    <w:lvl w:ilvl="6" w:tplc="D8C21646">
      <w:start w:val="1"/>
      <w:numFmt w:val="bullet"/>
      <w:lvlText w:val="•"/>
      <w:lvlJc w:val="left"/>
      <w:pPr>
        <w:ind w:left="5040" w:hanging="360"/>
      </w:pPr>
    </w:lvl>
    <w:lvl w:ilvl="7" w:tplc="DD98972C">
      <w:start w:val="1"/>
      <w:numFmt w:val="bullet"/>
      <w:lvlText w:val="◦"/>
      <w:lvlJc w:val="left"/>
      <w:pPr>
        <w:ind w:left="5760" w:hanging="360"/>
      </w:pPr>
    </w:lvl>
    <w:lvl w:ilvl="8" w:tplc="03A423DE">
      <w:start w:val="1"/>
      <w:numFmt w:val="bullet"/>
      <w:lvlText w:val="▪"/>
      <w:lvlJc w:val="left"/>
      <w:pPr>
        <w:ind w:left="6480" w:hanging="360"/>
      </w:pPr>
    </w:lvl>
  </w:abstractNum>
  <w:abstractNum w:abstractNumId="4" w15:restartNumberingAfterBreak="0">
    <w:nsid w:val="3878040B"/>
    <w:multiLevelType w:val="hybridMultilevel"/>
    <w:tmpl w:val="6FE28C0A"/>
    <w:lvl w:ilvl="0" w:tplc="00B6B978">
      <w:start w:val="1"/>
      <w:numFmt w:val="bullet"/>
      <w:lvlText w:val="•"/>
      <w:lvlJc w:val="left"/>
      <w:pPr>
        <w:ind w:left="720" w:hanging="360"/>
      </w:pPr>
    </w:lvl>
    <w:lvl w:ilvl="1" w:tplc="A7A26910">
      <w:start w:val="1"/>
      <w:numFmt w:val="bullet"/>
      <w:lvlText w:val="◦"/>
      <w:lvlJc w:val="left"/>
      <w:pPr>
        <w:ind w:left="1440" w:hanging="360"/>
      </w:pPr>
    </w:lvl>
    <w:lvl w:ilvl="2" w:tplc="029A4C2C">
      <w:start w:val="1"/>
      <w:numFmt w:val="bullet"/>
      <w:lvlText w:val="▪"/>
      <w:lvlJc w:val="left"/>
      <w:pPr>
        <w:ind w:left="2160" w:hanging="360"/>
      </w:pPr>
    </w:lvl>
    <w:lvl w:ilvl="3" w:tplc="9F88A8E4">
      <w:start w:val="1"/>
      <w:numFmt w:val="bullet"/>
      <w:lvlText w:val="•"/>
      <w:lvlJc w:val="left"/>
      <w:pPr>
        <w:ind w:left="2880" w:hanging="360"/>
      </w:pPr>
    </w:lvl>
    <w:lvl w:ilvl="4" w:tplc="B4884D1C">
      <w:start w:val="1"/>
      <w:numFmt w:val="bullet"/>
      <w:lvlText w:val="◦"/>
      <w:lvlJc w:val="left"/>
      <w:pPr>
        <w:ind w:left="3600" w:hanging="360"/>
      </w:pPr>
    </w:lvl>
    <w:lvl w:ilvl="5" w:tplc="BCFA6E34">
      <w:start w:val="1"/>
      <w:numFmt w:val="bullet"/>
      <w:lvlText w:val="▪"/>
      <w:lvlJc w:val="left"/>
      <w:pPr>
        <w:ind w:left="4320" w:hanging="360"/>
      </w:pPr>
    </w:lvl>
    <w:lvl w:ilvl="6" w:tplc="3978F802">
      <w:start w:val="1"/>
      <w:numFmt w:val="bullet"/>
      <w:lvlText w:val="•"/>
      <w:lvlJc w:val="left"/>
      <w:pPr>
        <w:ind w:left="5040" w:hanging="360"/>
      </w:pPr>
    </w:lvl>
    <w:lvl w:ilvl="7" w:tplc="EF88D60A">
      <w:start w:val="1"/>
      <w:numFmt w:val="bullet"/>
      <w:lvlText w:val="◦"/>
      <w:lvlJc w:val="left"/>
      <w:pPr>
        <w:ind w:left="5760" w:hanging="360"/>
      </w:pPr>
    </w:lvl>
    <w:lvl w:ilvl="8" w:tplc="C67291F6">
      <w:start w:val="1"/>
      <w:numFmt w:val="bullet"/>
      <w:lvlText w:val="▪"/>
      <w:lvlJc w:val="left"/>
      <w:pPr>
        <w:ind w:left="6480" w:hanging="360"/>
      </w:pPr>
    </w:lvl>
  </w:abstractNum>
  <w:abstractNum w:abstractNumId="5" w15:restartNumberingAfterBreak="0">
    <w:nsid w:val="3EA173EB"/>
    <w:multiLevelType w:val="hybridMultilevel"/>
    <w:tmpl w:val="98AEBD8E"/>
    <w:lvl w:ilvl="0" w:tplc="A5F4F8F2">
      <w:start w:val="1"/>
      <w:numFmt w:val="bullet"/>
      <w:lvlText w:val="•"/>
      <w:lvlJc w:val="left"/>
      <w:pPr>
        <w:ind w:left="720" w:hanging="360"/>
      </w:pPr>
    </w:lvl>
    <w:lvl w:ilvl="1" w:tplc="097C4B18">
      <w:start w:val="1"/>
      <w:numFmt w:val="bullet"/>
      <w:lvlText w:val="◦"/>
      <w:lvlJc w:val="left"/>
      <w:pPr>
        <w:ind w:left="1440" w:hanging="360"/>
      </w:pPr>
    </w:lvl>
    <w:lvl w:ilvl="2" w:tplc="59EC239E">
      <w:start w:val="1"/>
      <w:numFmt w:val="bullet"/>
      <w:lvlText w:val="▪"/>
      <w:lvlJc w:val="left"/>
      <w:pPr>
        <w:ind w:left="2160" w:hanging="360"/>
      </w:pPr>
    </w:lvl>
    <w:lvl w:ilvl="3" w:tplc="C07ABAAC">
      <w:start w:val="1"/>
      <w:numFmt w:val="bullet"/>
      <w:lvlText w:val="•"/>
      <w:lvlJc w:val="left"/>
      <w:pPr>
        <w:ind w:left="2880" w:hanging="360"/>
      </w:pPr>
    </w:lvl>
    <w:lvl w:ilvl="4" w:tplc="0B982824">
      <w:start w:val="1"/>
      <w:numFmt w:val="bullet"/>
      <w:lvlText w:val="◦"/>
      <w:lvlJc w:val="left"/>
      <w:pPr>
        <w:ind w:left="3600" w:hanging="360"/>
      </w:pPr>
    </w:lvl>
    <w:lvl w:ilvl="5" w:tplc="5148CAB0">
      <w:start w:val="1"/>
      <w:numFmt w:val="bullet"/>
      <w:lvlText w:val="▪"/>
      <w:lvlJc w:val="left"/>
      <w:pPr>
        <w:ind w:left="4320" w:hanging="360"/>
      </w:pPr>
    </w:lvl>
    <w:lvl w:ilvl="6" w:tplc="812E3900">
      <w:start w:val="1"/>
      <w:numFmt w:val="bullet"/>
      <w:lvlText w:val="•"/>
      <w:lvlJc w:val="left"/>
      <w:pPr>
        <w:ind w:left="5040" w:hanging="360"/>
      </w:pPr>
    </w:lvl>
    <w:lvl w:ilvl="7" w:tplc="434AFE0C">
      <w:start w:val="1"/>
      <w:numFmt w:val="bullet"/>
      <w:lvlText w:val="◦"/>
      <w:lvlJc w:val="left"/>
      <w:pPr>
        <w:ind w:left="5760" w:hanging="360"/>
      </w:pPr>
    </w:lvl>
    <w:lvl w:ilvl="8" w:tplc="B5E8FEA4">
      <w:start w:val="1"/>
      <w:numFmt w:val="bullet"/>
      <w:lvlText w:val="▪"/>
      <w:lvlJc w:val="left"/>
      <w:pPr>
        <w:ind w:left="6480" w:hanging="360"/>
      </w:pPr>
    </w:lvl>
  </w:abstractNum>
  <w:abstractNum w:abstractNumId="6" w15:restartNumberingAfterBreak="0">
    <w:nsid w:val="449125A7"/>
    <w:multiLevelType w:val="hybridMultilevel"/>
    <w:tmpl w:val="81807D28"/>
    <w:lvl w:ilvl="0" w:tplc="CF0EEACC">
      <w:start w:val="1"/>
      <w:numFmt w:val="bullet"/>
      <w:lvlText w:val="•"/>
      <w:lvlJc w:val="left"/>
      <w:pPr>
        <w:ind w:left="720" w:hanging="360"/>
      </w:pPr>
    </w:lvl>
    <w:lvl w:ilvl="1" w:tplc="59244BE0">
      <w:start w:val="1"/>
      <w:numFmt w:val="bullet"/>
      <w:lvlText w:val="◦"/>
      <w:lvlJc w:val="left"/>
      <w:pPr>
        <w:ind w:left="1440" w:hanging="360"/>
      </w:pPr>
    </w:lvl>
    <w:lvl w:ilvl="2" w:tplc="2A3C8D04">
      <w:start w:val="1"/>
      <w:numFmt w:val="bullet"/>
      <w:lvlText w:val="▪"/>
      <w:lvlJc w:val="left"/>
      <w:pPr>
        <w:ind w:left="2160" w:hanging="360"/>
      </w:pPr>
    </w:lvl>
    <w:lvl w:ilvl="3" w:tplc="6F2207E0">
      <w:start w:val="1"/>
      <w:numFmt w:val="bullet"/>
      <w:lvlText w:val="•"/>
      <w:lvlJc w:val="left"/>
      <w:pPr>
        <w:ind w:left="2880" w:hanging="360"/>
      </w:pPr>
    </w:lvl>
    <w:lvl w:ilvl="4" w:tplc="94DA0AA4">
      <w:start w:val="1"/>
      <w:numFmt w:val="bullet"/>
      <w:lvlText w:val="◦"/>
      <w:lvlJc w:val="left"/>
      <w:pPr>
        <w:ind w:left="3600" w:hanging="360"/>
      </w:pPr>
    </w:lvl>
    <w:lvl w:ilvl="5" w:tplc="B0DC79B8">
      <w:start w:val="1"/>
      <w:numFmt w:val="bullet"/>
      <w:lvlText w:val="▪"/>
      <w:lvlJc w:val="left"/>
      <w:pPr>
        <w:ind w:left="4320" w:hanging="360"/>
      </w:pPr>
    </w:lvl>
    <w:lvl w:ilvl="6" w:tplc="1CCE8B7E">
      <w:start w:val="1"/>
      <w:numFmt w:val="bullet"/>
      <w:lvlText w:val="•"/>
      <w:lvlJc w:val="left"/>
      <w:pPr>
        <w:ind w:left="5040" w:hanging="360"/>
      </w:pPr>
    </w:lvl>
    <w:lvl w:ilvl="7" w:tplc="E58CA884">
      <w:start w:val="1"/>
      <w:numFmt w:val="bullet"/>
      <w:lvlText w:val="◦"/>
      <w:lvlJc w:val="left"/>
      <w:pPr>
        <w:ind w:left="5760" w:hanging="360"/>
      </w:pPr>
    </w:lvl>
    <w:lvl w:ilvl="8" w:tplc="5C92DF70">
      <w:start w:val="1"/>
      <w:numFmt w:val="bullet"/>
      <w:lvlText w:val="▪"/>
      <w:lvlJc w:val="left"/>
      <w:pPr>
        <w:ind w:left="6480" w:hanging="360"/>
      </w:pPr>
    </w:lvl>
  </w:abstractNum>
  <w:abstractNum w:abstractNumId="7" w15:restartNumberingAfterBreak="0">
    <w:nsid w:val="4E224164"/>
    <w:multiLevelType w:val="hybridMultilevel"/>
    <w:tmpl w:val="96166214"/>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8" w15:restartNumberingAfterBreak="0">
    <w:nsid w:val="62065483"/>
    <w:multiLevelType w:val="hybridMultilevel"/>
    <w:tmpl w:val="D794D918"/>
    <w:lvl w:ilvl="0" w:tplc="0C72F36E">
      <w:start w:val="1"/>
      <w:numFmt w:val="bullet"/>
      <w:lvlText w:val="•"/>
      <w:lvlJc w:val="left"/>
      <w:pPr>
        <w:ind w:left="720" w:hanging="360"/>
      </w:pPr>
    </w:lvl>
    <w:lvl w:ilvl="1" w:tplc="4F746BB0">
      <w:start w:val="1"/>
      <w:numFmt w:val="bullet"/>
      <w:lvlText w:val="◦"/>
      <w:lvlJc w:val="left"/>
      <w:pPr>
        <w:ind w:left="1440" w:hanging="360"/>
      </w:pPr>
    </w:lvl>
    <w:lvl w:ilvl="2" w:tplc="AADEA3CE">
      <w:start w:val="1"/>
      <w:numFmt w:val="bullet"/>
      <w:lvlText w:val="▪"/>
      <w:lvlJc w:val="left"/>
      <w:pPr>
        <w:ind w:left="2160" w:hanging="360"/>
      </w:pPr>
    </w:lvl>
    <w:lvl w:ilvl="3" w:tplc="8A36D7DE">
      <w:start w:val="1"/>
      <w:numFmt w:val="bullet"/>
      <w:lvlText w:val="•"/>
      <w:lvlJc w:val="left"/>
      <w:pPr>
        <w:ind w:left="2880" w:hanging="360"/>
      </w:pPr>
    </w:lvl>
    <w:lvl w:ilvl="4" w:tplc="1AF22EFC">
      <w:start w:val="1"/>
      <w:numFmt w:val="bullet"/>
      <w:lvlText w:val="◦"/>
      <w:lvlJc w:val="left"/>
      <w:pPr>
        <w:ind w:left="3600" w:hanging="360"/>
      </w:pPr>
    </w:lvl>
    <w:lvl w:ilvl="5" w:tplc="E83E1D9E">
      <w:start w:val="1"/>
      <w:numFmt w:val="bullet"/>
      <w:lvlText w:val="▪"/>
      <w:lvlJc w:val="left"/>
      <w:pPr>
        <w:ind w:left="4320" w:hanging="360"/>
      </w:pPr>
    </w:lvl>
    <w:lvl w:ilvl="6" w:tplc="7D0EFC46">
      <w:start w:val="1"/>
      <w:numFmt w:val="bullet"/>
      <w:lvlText w:val="•"/>
      <w:lvlJc w:val="left"/>
      <w:pPr>
        <w:ind w:left="5040" w:hanging="360"/>
      </w:pPr>
    </w:lvl>
    <w:lvl w:ilvl="7" w:tplc="D4E60466">
      <w:start w:val="1"/>
      <w:numFmt w:val="bullet"/>
      <w:lvlText w:val="◦"/>
      <w:lvlJc w:val="left"/>
      <w:pPr>
        <w:ind w:left="5760" w:hanging="360"/>
      </w:pPr>
    </w:lvl>
    <w:lvl w:ilvl="8" w:tplc="157A384E">
      <w:start w:val="1"/>
      <w:numFmt w:val="bullet"/>
      <w:lvlText w:val="▪"/>
      <w:lvlJc w:val="left"/>
      <w:pPr>
        <w:ind w:left="6480" w:hanging="360"/>
      </w:pPr>
    </w:lvl>
  </w:abstractNum>
  <w:abstractNum w:abstractNumId="9" w15:restartNumberingAfterBreak="0">
    <w:nsid w:val="63CE1B1A"/>
    <w:multiLevelType w:val="multilevel"/>
    <w:tmpl w:val="1262BFB4"/>
    <w:lvl w:ilvl="0">
      <w:start w:val="1"/>
      <w:numFmt w:val="decimal"/>
      <w:lvlText w:val="%1."/>
      <w:lvlJc w:val="left"/>
      <w:pPr>
        <w:ind w:left="360" w:hanging="360"/>
      </w:pPr>
      <w:rPr>
        <w:rFonts w:hint="default"/>
      </w:rPr>
    </w:lvl>
    <w:lvl w:ilvl="1">
      <w:start w:val="1"/>
      <w:numFmt w:val="decimal"/>
      <w:lvlText w:val="%1.%2."/>
      <w:lvlJc w:val="left"/>
      <w:pPr>
        <w:ind w:left="715" w:hanging="432"/>
      </w:pPr>
    </w:lvl>
    <w:lvl w:ilvl="2">
      <w:start w:val="1"/>
      <w:numFmt w:val="decimal"/>
      <w:lvlText w:val="%1.%2.%3"/>
      <w:lvlJc w:val="left"/>
      <w:pPr>
        <w:ind w:left="1440" w:hanging="72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297A07"/>
    <w:multiLevelType w:val="hybridMultilevel"/>
    <w:tmpl w:val="7B7A8ADE"/>
    <w:lvl w:ilvl="0" w:tplc="11903902">
      <w:start w:val="1"/>
      <w:numFmt w:val="bullet"/>
      <w:lvlText w:val="•"/>
      <w:lvlJc w:val="left"/>
      <w:pPr>
        <w:ind w:left="720" w:hanging="360"/>
      </w:pPr>
    </w:lvl>
    <w:lvl w:ilvl="1" w:tplc="925EBF4C">
      <w:start w:val="1"/>
      <w:numFmt w:val="bullet"/>
      <w:lvlText w:val="◦"/>
      <w:lvlJc w:val="left"/>
      <w:pPr>
        <w:ind w:left="1440" w:hanging="360"/>
      </w:pPr>
    </w:lvl>
    <w:lvl w:ilvl="2" w:tplc="74C413C2">
      <w:start w:val="1"/>
      <w:numFmt w:val="bullet"/>
      <w:lvlText w:val="▪"/>
      <w:lvlJc w:val="left"/>
      <w:pPr>
        <w:ind w:left="2160" w:hanging="360"/>
      </w:pPr>
    </w:lvl>
    <w:lvl w:ilvl="3" w:tplc="6F7A391C">
      <w:start w:val="1"/>
      <w:numFmt w:val="bullet"/>
      <w:lvlText w:val="•"/>
      <w:lvlJc w:val="left"/>
      <w:pPr>
        <w:ind w:left="2880" w:hanging="360"/>
      </w:pPr>
    </w:lvl>
    <w:lvl w:ilvl="4" w:tplc="56042E46">
      <w:start w:val="1"/>
      <w:numFmt w:val="bullet"/>
      <w:lvlText w:val="◦"/>
      <w:lvlJc w:val="left"/>
      <w:pPr>
        <w:ind w:left="3600" w:hanging="360"/>
      </w:pPr>
    </w:lvl>
    <w:lvl w:ilvl="5" w:tplc="BDBECB32">
      <w:start w:val="1"/>
      <w:numFmt w:val="bullet"/>
      <w:lvlText w:val="▪"/>
      <w:lvlJc w:val="left"/>
      <w:pPr>
        <w:ind w:left="4320" w:hanging="360"/>
      </w:pPr>
    </w:lvl>
    <w:lvl w:ilvl="6" w:tplc="DE560D88">
      <w:start w:val="1"/>
      <w:numFmt w:val="bullet"/>
      <w:lvlText w:val="•"/>
      <w:lvlJc w:val="left"/>
      <w:pPr>
        <w:ind w:left="5040" w:hanging="360"/>
      </w:pPr>
    </w:lvl>
    <w:lvl w:ilvl="7" w:tplc="8736C1EC">
      <w:start w:val="1"/>
      <w:numFmt w:val="bullet"/>
      <w:lvlText w:val="◦"/>
      <w:lvlJc w:val="left"/>
      <w:pPr>
        <w:ind w:left="5760" w:hanging="360"/>
      </w:pPr>
    </w:lvl>
    <w:lvl w:ilvl="8" w:tplc="037618D4">
      <w:start w:val="1"/>
      <w:numFmt w:val="bullet"/>
      <w:lvlText w:val="▪"/>
      <w:lvlJc w:val="left"/>
      <w:pPr>
        <w:ind w:left="6480" w:hanging="360"/>
      </w:pPr>
    </w:lvl>
  </w:abstractNum>
  <w:abstractNum w:abstractNumId="11" w15:restartNumberingAfterBreak="0">
    <w:nsid w:val="70E43554"/>
    <w:multiLevelType w:val="hybridMultilevel"/>
    <w:tmpl w:val="35C08FEE"/>
    <w:lvl w:ilvl="0" w:tplc="0922AA5A">
      <w:start w:val="1"/>
      <w:numFmt w:val="bullet"/>
      <w:lvlText w:val="•"/>
      <w:lvlJc w:val="left"/>
      <w:pPr>
        <w:ind w:left="720" w:hanging="360"/>
      </w:pPr>
    </w:lvl>
    <w:lvl w:ilvl="1" w:tplc="D0AE4E94">
      <w:start w:val="1"/>
      <w:numFmt w:val="bullet"/>
      <w:lvlText w:val="◦"/>
      <w:lvlJc w:val="left"/>
      <w:pPr>
        <w:ind w:left="1440" w:hanging="360"/>
      </w:pPr>
    </w:lvl>
    <w:lvl w:ilvl="2" w:tplc="E398C96E">
      <w:start w:val="1"/>
      <w:numFmt w:val="bullet"/>
      <w:lvlText w:val="▪"/>
      <w:lvlJc w:val="left"/>
      <w:pPr>
        <w:ind w:left="2160" w:hanging="360"/>
      </w:pPr>
    </w:lvl>
    <w:lvl w:ilvl="3" w:tplc="FCA85CC8">
      <w:start w:val="1"/>
      <w:numFmt w:val="bullet"/>
      <w:lvlText w:val="•"/>
      <w:lvlJc w:val="left"/>
      <w:pPr>
        <w:ind w:left="2880" w:hanging="360"/>
      </w:pPr>
    </w:lvl>
    <w:lvl w:ilvl="4" w:tplc="BF92F246">
      <w:start w:val="1"/>
      <w:numFmt w:val="bullet"/>
      <w:lvlText w:val="◦"/>
      <w:lvlJc w:val="left"/>
      <w:pPr>
        <w:ind w:left="3600" w:hanging="360"/>
      </w:pPr>
    </w:lvl>
    <w:lvl w:ilvl="5" w:tplc="EBCE01A2">
      <w:start w:val="1"/>
      <w:numFmt w:val="bullet"/>
      <w:lvlText w:val="▪"/>
      <w:lvlJc w:val="left"/>
      <w:pPr>
        <w:ind w:left="4320" w:hanging="360"/>
      </w:pPr>
    </w:lvl>
    <w:lvl w:ilvl="6" w:tplc="FAD20664">
      <w:start w:val="1"/>
      <w:numFmt w:val="bullet"/>
      <w:lvlText w:val="•"/>
      <w:lvlJc w:val="left"/>
      <w:pPr>
        <w:ind w:left="5040" w:hanging="360"/>
      </w:pPr>
    </w:lvl>
    <w:lvl w:ilvl="7" w:tplc="670A4FBA">
      <w:start w:val="1"/>
      <w:numFmt w:val="bullet"/>
      <w:lvlText w:val="◦"/>
      <w:lvlJc w:val="left"/>
      <w:pPr>
        <w:ind w:left="5760" w:hanging="360"/>
      </w:pPr>
    </w:lvl>
    <w:lvl w:ilvl="8" w:tplc="F7BEE93C">
      <w:start w:val="1"/>
      <w:numFmt w:val="bullet"/>
      <w:lvlText w:val="▪"/>
      <w:lvlJc w:val="left"/>
      <w:pPr>
        <w:ind w:left="6480" w:hanging="360"/>
      </w:pPr>
    </w:lvl>
  </w:abstractNum>
  <w:abstractNum w:abstractNumId="12" w15:restartNumberingAfterBreak="0">
    <w:nsid w:val="76F02E24"/>
    <w:multiLevelType w:val="hybridMultilevel"/>
    <w:tmpl w:val="BC4EA2CA"/>
    <w:lvl w:ilvl="0" w:tplc="CB6C7496">
      <w:start w:val="1"/>
      <w:numFmt w:val="bullet"/>
      <w:lvlText w:val="•"/>
      <w:lvlJc w:val="left"/>
      <w:pPr>
        <w:ind w:left="720" w:hanging="360"/>
      </w:pPr>
    </w:lvl>
    <w:lvl w:ilvl="1" w:tplc="1C1CDD8A">
      <w:start w:val="1"/>
      <w:numFmt w:val="bullet"/>
      <w:lvlText w:val="◦"/>
      <w:lvlJc w:val="left"/>
      <w:pPr>
        <w:ind w:left="1440" w:hanging="360"/>
      </w:pPr>
    </w:lvl>
    <w:lvl w:ilvl="2" w:tplc="AFEA4696">
      <w:start w:val="1"/>
      <w:numFmt w:val="bullet"/>
      <w:lvlText w:val="▪"/>
      <w:lvlJc w:val="left"/>
      <w:pPr>
        <w:ind w:left="2160" w:hanging="360"/>
      </w:pPr>
    </w:lvl>
    <w:lvl w:ilvl="3" w:tplc="543CEE74">
      <w:start w:val="1"/>
      <w:numFmt w:val="bullet"/>
      <w:lvlText w:val="•"/>
      <w:lvlJc w:val="left"/>
      <w:pPr>
        <w:ind w:left="2880" w:hanging="360"/>
      </w:pPr>
    </w:lvl>
    <w:lvl w:ilvl="4" w:tplc="60D8A4DA">
      <w:start w:val="1"/>
      <w:numFmt w:val="bullet"/>
      <w:lvlText w:val="◦"/>
      <w:lvlJc w:val="left"/>
      <w:pPr>
        <w:ind w:left="3600" w:hanging="360"/>
      </w:pPr>
    </w:lvl>
    <w:lvl w:ilvl="5" w:tplc="AB4AA54C">
      <w:start w:val="1"/>
      <w:numFmt w:val="bullet"/>
      <w:lvlText w:val="▪"/>
      <w:lvlJc w:val="left"/>
      <w:pPr>
        <w:ind w:left="4320" w:hanging="360"/>
      </w:pPr>
    </w:lvl>
    <w:lvl w:ilvl="6" w:tplc="0510A34A">
      <w:start w:val="1"/>
      <w:numFmt w:val="bullet"/>
      <w:lvlText w:val="•"/>
      <w:lvlJc w:val="left"/>
      <w:pPr>
        <w:ind w:left="5040" w:hanging="360"/>
      </w:pPr>
    </w:lvl>
    <w:lvl w:ilvl="7" w:tplc="CD02722C">
      <w:start w:val="1"/>
      <w:numFmt w:val="bullet"/>
      <w:lvlText w:val="◦"/>
      <w:lvlJc w:val="left"/>
      <w:pPr>
        <w:ind w:left="5760" w:hanging="360"/>
      </w:pPr>
    </w:lvl>
    <w:lvl w:ilvl="8" w:tplc="9AD67E12">
      <w:start w:val="1"/>
      <w:numFmt w:val="bullet"/>
      <w:lvlText w:val="▪"/>
      <w:lvlJc w:val="left"/>
      <w:pPr>
        <w:ind w:left="6480" w:hanging="360"/>
      </w:pPr>
    </w:lvl>
  </w:abstractNum>
  <w:abstractNum w:abstractNumId="13" w15:restartNumberingAfterBreak="0">
    <w:nsid w:val="7741387C"/>
    <w:multiLevelType w:val="multilevel"/>
    <w:tmpl w:val="4E36DC30"/>
    <w:lvl w:ilvl="0">
      <w:start w:val="4"/>
      <w:numFmt w:val="decimal"/>
      <w:lvlText w:val="%1"/>
      <w:lvlJc w:val="left"/>
      <w:pPr>
        <w:ind w:left="555" w:hanging="555"/>
      </w:pPr>
      <w:rPr>
        <w:rFonts w:hint="default"/>
      </w:rPr>
    </w:lvl>
    <w:lvl w:ilvl="1">
      <w:start w:val="2"/>
      <w:numFmt w:val="decimal"/>
      <w:lvlText w:val="%1.%2"/>
      <w:lvlJc w:val="left"/>
      <w:pPr>
        <w:ind w:left="915" w:hanging="55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7E735A51"/>
    <w:multiLevelType w:val="hybridMultilevel"/>
    <w:tmpl w:val="2C648694"/>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num w:numId="1" w16cid:durableId="536310393">
    <w:abstractNumId w:val="9"/>
  </w:num>
  <w:num w:numId="2" w16cid:durableId="1757241914">
    <w:abstractNumId w:val="13"/>
  </w:num>
  <w:num w:numId="3" w16cid:durableId="1861815693">
    <w:abstractNumId w:val="14"/>
  </w:num>
  <w:num w:numId="4" w16cid:durableId="332073122">
    <w:abstractNumId w:val="7"/>
  </w:num>
  <w:num w:numId="5" w16cid:durableId="630213257">
    <w:abstractNumId w:val="5"/>
  </w:num>
  <w:num w:numId="6" w16cid:durableId="465320605">
    <w:abstractNumId w:val="12"/>
  </w:num>
  <w:num w:numId="7" w16cid:durableId="1972858948">
    <w:abstractNumId w:val="10"/>
  </w:num>
  <w:num w:numId="8" w16cid:durableId="30107595">
    <w:abstractNumId w:val="11"/>
  </w:num>
  <w:num w:numId="9" w16cid:durableId="937174200">
    <w:abstractNumId w:val="0"/>
  </w:num>
  <w:num w:numId="10" w16cid:durableId="1921475466">
    <w:abstractNumId w:val="6"/>
  </w:num>
  <w:num w:numId="11" w16cid:durableId="1881435237">
    <w:abstractNumId w:val="2"/>
  </w:num>
  <w:num w:numId="12" w16cid:durableId="406464161">
    <w:abstractNumId w:val="4"/>
  </w:num>
  <w:num w:numId="13" w16cid:durableId="1084568163">
    <w:abstractNumId w:val="1"/>
  </w:num>
  <w:num w:numId="14" w16cid:durableId="2055501520">
    <w:abstractNumId w:val="8"/>
  </w:num>
  <w:num w:numId="15" w16cid:durableId="1873153994">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fpdfspax29a9befwtn5rpa2psd9epp55zxx&quot;&gt;eNose_methane&lt;record-ids&gt;&lt;item&gt;1&lt;/item&gt;&lt;item&gt;2&lt;/item&gt;&lt;item&gt;3&lt;/item&gt;&lt;item&gt;4&lt;/item&gt;&lt;item&gt;7&lt;/item&gt;&lt;item&gt;8&lt;/item&gt;&lt;item&gt;9&lt;/item&gt;&lt;/record-ids&gt;&lt;/item&gt;&lt;/Libraries&gt;"/>
  </w:docVars>
  <w:rsids>
    <w:rsidRoot w:val="00285F3F"/>
    <w:rsid w:val="00001CD6"/>
    <w:rsid w:val="00001DC2"/>
    <w:rsid w:val="00002442"/>
    <w:rsid w:val="0000539D"/>
    <w:rsid w:val="00005811"/>
    <w:rsid w:val="00013AB4"/>
    <w:rsid w:val="000142DF"/>
    <w:rsid w:val="0001692B"/>
    <w:rsid w:val="0003187A"/>
    <w:rsid w:val="00033FFA"/>
    <w:rsid w:val="00034189"/>
    <w:rsid w:val="00046AAC"/>
    <w:rsid w:val="0004776D"/>
    <w:rsid w:val="0005214C"/>
    <w:rsid w:val="0005417A"/>
    <w:rsid w:val="00056C6A"/>
    <w:rsid w:val="000623DE"/>
    <w:rsid w:val="000665AC"/>
    <w:rsid w:val="00070525"/>
    <w:rsid w:val="00071E1B"/>
    <w:rsid w:val="000802A8"/>
    <w:rsid w:val="000830D9"/>
    <w:rsid w:val="00083326"/>
    <w:rsid w:val="00087C9B"/>
    <w:rsid w:val="000905C9"/>
    <w:rsid w:val="00092EAE"/>
    <w:rsid w:val="000978A4"/>
    <w:rsid w:val="000A28F2"/>
    <w:rsid w:val="000B0B7F"/>
    <w:rsid w:val="000B2807"/>
    <w:rsid w:val="000B575C"/>
    <w:rsid w:val="000B71CC"/>
    <w:rsid w:val="000B7C25"/>
    <w:rsid w:val="000C0EA3"/>
    <w:rsid w:val="000C4EC0"/>
    <w:rsid w:val="000D2BDC"/>
    <w:rsid w:val="000D41EB"/>
    <w:rsid w:val="000E1B01"/>
    <w:rsid w:val="000F0C7A"/>
    <w:rsid w:val="000F21FF"/>
    <w:rsid w:val="000F3854"/>
    <w:rsid w:val="000F4C7D"/>
    <w:rsid w:val="00104CCE"/>
    <w:rsid w:val="001165CA"/>
    <w:rsid w:val="0011790E"/>
    <w:rsid w:val="00137467"/>
    <w:rsid w:val="00141E5E"/>
    <w:rsid w:val="001439CC"/>
    <w:rsid w:val="001464F1"/>
    <w:rsid w:val="00150EC1"/>
    <w:rsid w:val="00152445"/>
    <w:rsid w:val="00156D32"/>
    <w:rsid w:val="00165467"/>
    <w:rsid w:val="00170A8A"/>
    <w:rsid w:val="0017121A"/>
    <w:rsid w:val="00172BB0"/>
    <w:rsid w:val="0017313B"/>
    <w:rsid w:val="001805C4"/>
    <w:rsid w:val="001830A1"/>
    <w:rsid w:val="0019436A"/>
    <w:rsid w:val="001971F3"/>
    <w:rsid w:val="00197552"/>
    <w:rsid w:val="001A06D6"/>
    <w:rsid w:val="001A1EFD"/>
    <w:rsid w:val="001A239B"/>
    <w:rsid w:val="001A252F"/>
    <w:rsid w:val="001B34C6"/>
    <w:rsid w:val="001B35F9"/>
    <w:rsid w:val="001B3F0C"/>
    <w:rsid w:val="001C0EC1"/>
    <w:rsid w:val="001D2394"/>
    <w:rsid w:val="001D38D6"/>
    <w:rsid w:val="001F2C99"/>
    <w:rsid w:val="00203BFB"/>
    <w:rsid w:val="00211CC3"/>
    <w:rsid w:val="00215F8F"/>
    <w:rsid w:val="00216212"/>
    <w:rsid w:val="00222335"/>
    <w:rsid w:val="002239D5"/>
    <w:rsid w:val="00232896"/>
    <w:rsid w:val="002334BE"/>
    <w:rsid w:val="00237550"/>
    <w:rsid w:val="00237B8D"/>
    <w:rsid w:val="00244666"/>
    <w:rsid w:val="00244779"/>
    <w:rsid w:val="00245184"/>
    <w:rsid w:val="0024735F"/>
    <w:rsid w:val="00255BA5"/>
    <w:rsid w:val="0025756B"/>
    <w:rsid w:val="00276EF9"/>
    <w:rsid w:val="00284549"/>
    <w:rsid w:val="00285F3F"/>
    <w:rsid w:val="00290C56"/>
    <w:rsid w:val="0029215E"/>
    <w:rsid w:val="00292E28"/>
    <w:rsid w:val="00293B90"/>
    <w:rsid w:val="002942C7"/>
    <w:rsid w:val="002A30E3"/>
    <w:rsid w:val="002A3873"/>
    <w:rsid w:val="002A4F52"/>
    <w:rsid w:val="002A5A7F"/>
    <w:rsid w:val="002A7506"/>
    <w:rsid w:val="002B0FE6"/>
    <w:rsid w:val="002B60EC"/>
    <w:rsid w:val="002C28B9"/>
    <w:rsid w:val="002C7E0B"/>
    <w:rsid w:val="002D1297"/>
    <w:rsid w:val="002D32DF"/>
    <w:rsid w:val="002E0B34"/>
    <w:rsid w:val="002F3B0D"/>
    <w:rsid w:val="002F58E4"/>
    <w:rsid w:val="0030419D"/>
    <w:rsid w:val="00310734"/>
    <w:rsid w:val="003219E1"/>
    <w:rsid w:val="00332777"/>
    <w:rsid w:val="003427F3"/>
    <w:rsid w:val="00344B11"/>
    <w:rsid w:val="00347379"/>
    <w:rsid w:val="0035002A"/>
    <w:rsid w:val="003543F0"/>
    <w:rsid w:val="003573F9"/>
    <w:rsid w:val="00357A70"/>
    <w:rsid w:val="00361A92"/>
    <w:rsid w:val="00377A10"/>
    <w:rsid w:val="00386D1F"/>
    <w:rsid w:val="00390AC6"/>
    <w:rsid w:val="003A16EC"/>
    <w:rsid w:val="003A5A4C"/>
    <w:rsid w:val="003A67F4"/>
    <w:rsid w:val="003A696B"/>
    <w:rsid w:val="003B036B"/>
    <w:rsid w:val="003B12BF"/>
    <w:rsid w:val="003C23D5"/>
    <w:rsid w:val="003C4F71"/>
    <w:rsid w:val="003C63EA"/>
    <w:rsid w:val="003D41D8"/>
    <w:rsid w:val="003E4D9F"/>
    <w:rsid w:val="004039EE"/>
    <w:rsid w:val="004101B5"/>
    <w:rsid w:val="00410662"/>
    <w:rsid w:val="00412008"/>
    <w:rsid w:val="00413F56"/>
    <w:rsid w:val="0041406A"/>
    <w:rsid w:val="004158D2"/>
    <w:rsid w:val="00417E7C"/>
    <w:rsid w:val="0042410C"/>
    <w:rsid w:val="00431450"/>
    <w:rsid w:val="004358E1"/>
    <w:rsid w:val="004403AF"/>
    <w:rsid w:val="00441105"/>
    <w:rsid w:val="00451398"/>
    <w:rsid w:val="004544D3"/>
    <w:rsid w:val="0045771C"/>
    <w:rsid w:val="00460923"/>
    <w:rsid w:val="0046490E"/>
    <w:rsid w:val="00473BCD"/>
    <w:rsid w:val="00480A6A"/>
    <w:rsid w:val="00480C6E"/>
    <w:rsid w:val="00484273"/>
    <w:rsid w:val="004860CC"/>
    <w:rsid w:val="00491865"/>
    <w:rsid w:val="00491BB3"/>
    <w:rsid w:val="004922F5"/>
    <w:rsid w:val="004A4ABF"/>
    <w:rsid w:val="004B6D8A"/>
    <w:rsid w:val="004B7E11"/>
    <w:rsid w:val="004C44B5"/>
    <w:rsid w:val="004D6808"/>
    <w:rsid w:val="004F5348"/>
    <w:rsid w:val="004F61C9"/>
    <w:rsid w:val="005017B9"/>
    <w:rsid w:val="00503367"/>
    <w:rsid w:val="0050770F"/>
    <w:rsid w:val="0051710E"/>
    <w:rsid w:val="0052731D"/>
    <w:rsid w:val="0053086F"/>
    <w:rsid w:val="00533B52"/>
    <w:rsid w:val="00552583"/>
    <w:rsid w:val="005611AF"/>
    <w:rsid w:val="00562002"/>
    <w:rsid w:val="0056785F"/>
    <w:rsid w:val="00571DC9"/>
    <w:rsid w:val="00572732"/>
    <w:rsid w:val="00574D5C"/>
    <w:rsid w:val="00575F20"/>
    <w:rsid w:val="005806AE"/>
    <w:rsid w:val="005828E8"/>
    <w:rsid w:val="00584411"/>
    <w:rsid w:val="005870A8"/>
    <w:rsid w:val="005A1480"/>
    <w:rsid w:val="005A28DB"/>
    <w:rsid w:val="005A472B"/>
    <w:rsid w:val="005B0775"/>
    <w:rsid w:val="005B5AE9"/>
    <w:rsid w:val="005C2830"/>
    <w:rsid w:val="005C4BFE"/>
    <w:rsid w:val="005C52D8"/>
    <w:rsid w:val="005D3530"/>
    <w:rsid w:val="005D504D"/>
    <w:rsid w:val="005D6395"/>
    <w:rsid w:val="005E0074"/>
    <w:rsid w:val="005E184C"/>
    <w:rsid w:val="005E6416"/>
    <w:rsid w:val="005E7AD0"/>
    <w:rsid w:val="005F1FB5"/>
    <w:rsid w:val="005F5523"/>
    <w:rsid w:val="005F6B89"/>
    <w:rsid w:val="005F78B7"/>
    <w:rsid w:val="00601779"/>
    <w:rsid w:val="00612F16"/>
    <w:rsid w:val="006252EE"/>
    <w:rsid w:val="00626CBD"/>
    <w:rsid w:val="00635CBB"/>
    <w:rsid w:val="00645C64"/>
    <w:rsid w:val="00655CF7"/>
    <w:rsid w:val="00657308"/>
    <w:rsid w:val="006578A6"/>
    <w:rsid w:val="006628C4"/>
    <w:rsid w:val="00663CED"/>
    <w:rsid w:val="00664E35"/>
    <w:rsid w:val="00665D8A"/>
    <w:rsid w:val="00671C68"/>
    <w:rsid w:val="00686F3E"/>
    <w:rsid w:val="006A0C0C"/>
    <w:rsid w:val="006A2ED8"/>
    <w:rsid w:val="006A6B7B"/>
    <w:rsid w:val="006B0825"/>
    <w:rsid w:val="006B2072"/>
    <w:rsid w:val="006B32B1"/>
    <w:rsid w:val="006B36F5"/>
    <w:rsid w:val="006C1038"/>
    <w:rsid w:val="006C1284"/>
    <w:rsid w:val="006C17D0"/>
    <w:rsid w:val="006C4A24"/>
    <w:rsid w:val="006D0CC2"/>
    <w:rsid w:val="006D1C48"/>
    <w:rsid w:val="006D338C"/>
    <w:rsid w:val="006D3E13"/>
    <w:rsid w:val="006D71C1"/>
    <w:rsid w:val="006F48A2"/>
    <w:rsid w:val="006F6760"/>
    <w:rsid w:val="0070004A"/>
    <w:rsid w:val="00703E74"/>
    <w:rsid w:val="00705933"/>
    <w:rsid w:val="00710873"/>
    <w:rsid w:val="00710D90"/>
    <w:rsid w:val="00713899"/>
    <w:rsid w:val="00717A03"/>
    <w:rsid w:val="00724996"/>
    <w:rsid w:val="00726C8A"/>
    <w:rsid w:val="00727230"/>
    <w:rsid w:val="007278AC"/>
    <w:rsid w:val="00727CCD"/>
    <w:rsid w:val="00731D83"/>
    <w:rsid w:val="00742E64"/>
    <w:rsid w:val="00743838"/>
    <w:rsid w:val="007464FB"/>
    <w:rsid w:val="00750102"/>
    <w:rsid w:val="007537C5"/>
    <w:rsid w:val="00754372"/>
    <w:rsid w:val="00754AFC"/>
    <w:rsid w:val="007601D4"/>
    <w:rsid w:val="0076093B"/>
    <w:rsid w:val="00761CC1"/>
    <w:rsid w:val="00761DDA"/>
    <w:rsid w:val="00763B57"/>
    <w:rsid w:val="00775AE5"/>
    <w:rsid w:val="0077671A"/>
    <w:rsid w:val="00781495"/>
    <w:rsid w:val="007815E8"/>
    <w:rsid w:val="00783825"/>
    <w:rsid w:val="00787BCF"/>
    <w:rsid w:val="00790621"/>
    <w:rsid w:val="007A0806"/>
    <w:rsid w:val="007A2DEC"/>
    <w:rsid w:val="007C1C89"/>
    <w:rsid w:val="007C1FE8"/>
    <w:rsid w:val="007C385E"/>
    <w:rsid w:val="007C4779"/>
    <w:rsid w:val="007C67BA"/>
    <w:rsid w:val="007F1A05"/>
    <w:rsid w:val="007F269F"/>
    <w:rsid w:val="007F4906"/>
    <w:rsid w:val="007F5F52"/>
    <w:rsid w:val="007F637C"/>
    <w:rsid w:val="007F75B8"/>
    <w:rsid w:val="008030EF"/>
    <w:rsid w:val="008062B9"/>
    <w:rsid w:val="0080790D"/>
    <w:rsid w:val="00807D71"/>
    <w:rsid w:val="0081059C"/>
    <w:rsid w:val="00811210"/>
    <w:rsid w:val="008117F6"/>
    <w:rsid w:val="00811AF3"/>
    <w:rsid w:val="00811FD8"/>
    <w:rsid w:val="00815C87"/>
    <w:rsid w:val="00816015"/>
    <w:rsid w:val="00821320"/>
    <w:rsid w:val="00821627"/>
    <w:rsid w:val="00826316"/>
    <w:rsid w:val="008312FE"/>
    <w:rsid w:val="00834BF2"/>
    <w:rsid w:val="008459C6"/>
    <w:rsid w:val="00847EEF"/>
    <w:rsid w:val="008514BF"/>
    <w:rsid w:val="00851CF0"/>
    <w:rsid w:val="008565A5"/>
    <w:rsid w:val="00863D4C"/>
    <w:rsid w:val="00870AD5"/>
    <w:rsid w:val="00872106"/>
    <w:rsid w:val="0087366B"/>
    <w:rsid w:val="008A6086"/>
    <w:rsid w:val="008A6A5C"/>
    <w:rsid w:val="008B01AA"/>
    <w:rsid w:val="008B5B59"/>
    <w:rsid w:val="008B5C9E"/>
    <w:rsid w:val="008B7356"/>
    <w:rsid w:val="008C0764"/>
    <w:rsid w:val="008C2306"/>
    <w:rsid w:val="008D0D25"/>
    <w:rsid w:val="008D1756"/>
    <w:rsid w:val="008D6AF8"/>
    <w:rsid w:val="008E4003"/>
    <w:rsid w:val="008E5170"/>
    <w:rsid w:val="008F1202"/>
    <w:rsid w:val="008F5D4F"/>
    <w:rsid w:val="008F732B"/>
    <w:rsid w:val="009029C8"/>
    <w:rsid w:val="00911F5B"/>
    <w:rsid w:val="0091204F"/>
    <w:rsid w:val="0092502C"/>
    <w:rsid w:val="00932F76"/>
    <w:rsid w:val="009334FD"/>
    <w:rsid w:val="009351CB"/>
    <w:rsid w:val="009365E6"/>
    <w:rsid w:val="009470F0"/>
    <w:rsid w:val="0096188C"/>
    <w:rsid w:val="00961941"/>
    <w:rsid w:val="0096256D"/>
    <w:rsid w:val="00962738"/>
    <w:rsid w:val="00971751"/>
    <w:rsid w:val="0097481A"/>
    <w:rsid w:val="009767FD"/>
    <w:rsid w:val="00977959"/>
    <w:rsid w:val="00980F5D"/>
    <w:rsid w:val="00982ADF"/>
    <w:rsid w:val="0098411D"/>
    <w:rsid w:val="00984896"/>
    <w:rsid w:val="00987D5F"/>
    <w:rsid w:val="00990097"/>
    <w:rsid w:val="009913E8"/>
    <w:rsid w:val="00997626"/>
    <w:rsid w:val="009A439F"/>
    <w:rsid w:val="009B45D0"/>
    <w:rsid w:val="009B6A66"/>
    <w:rsid w:val="009B6C0F"/>
    <w:rsid w:val="009C4ABB"/>
    <w:rsid w:val="009C5D3D"/>
    <w:rsid w:val="009C5F1B"/>
    <w:rsid w:val="009D396F"/>
    <w:rsid w:val="009D5EDC"/>
    <w:rsid w:val="009D6FAD"/>
    <w:rsid w:val="009D76DE"/>
    <w:rsid w:val="009D79F2"/>
    <w:rsid w:val="009F0E10"/>
    <w:rsid w:val="009F20B5"/>
    <w:rsid w:val="009F2247"/>
    <w:rsid w:val="009F2BA1"/>
    <w:rsid w:val="009F2C87"/>
    <w:rsid w:val="009F6FBC"/>
    <w:rsid w:val="009F7A79"/>
    <w:rsid w:val="00A00277"/>
    <w:rsid w:val="00A02752"/>
    <w:rsid w:val="00A03D24"/>
    <w:rsid w:val="00A069C8"/>
    <w:rsid w:val="00A115F3"/>
    <w:rsid w:val="00A15A5F"/>
    <w:rsid w:val="00A16034"/>
    <w:rsid w:val="00A23056"/>
    <w:rsid w:val="00A26D4B"/>
    <w:rsid w:val="00A27D4C"/>
    <w:rsid w:val="00A35603"/>
    <w:rsid w:val="00A361E6"/>
    <w:rsid w:val="00A41543"/>
    <w:rsid w:val="00A42E92"/>
    <w:rsid w:val="00A6120F"/>
    <w:rsid w:val="00A61CB8"/>
    <w:rsid w:val="00A66F75"/>
    <w:rsid w:val="00A75C33"/>
    <w:rsid w:val="00A77911"/>
    <w:rsid w:val="00A82FC1"/>
    <w:rsid w:val="00A859C8"/>
    <w:rsid w:val="00A8708D"/>
    <w:rsid w:val="00A96390"/>
    <w:rsid w:val="00A967CD"/>
    <w:rsid w:val="00A96CE5"/>
    <w:rsid w:val="00AA35E9"/>
    <w:rsid w:val="00AB7ABC"/>
    <w:rsid w:val="00AC027C"/>
    <w:rsid w:val="00AC4AF3"/>
    <w:rsid w:val="00AC4B93"/>
    <w:rsid w:val="00AC5EA9"/>
    <w:rsid w:val="00AE0D4D"/>
    <w:rsid w:val="00AE2450"/>
    <w:rsid w:val="00AE33DF"/>
    <w:rsid w:val="00AE43E7"/>
    <w:rsid w:val="00AE4BC0"/>
    <w:rsid w:val="00AE4F99"/>
    <w:rsid w:val="00AF246A"/>
    <w:rsid w:val="00AF7923"/>
    <w:rsid w:val="00B00132"/>
    <w:rsid w:val="00B034AE"/>
    <w:rsid w:val="00B04833"/>
    <w:rsid w:val="00B0545E"/>
    <w:rsid w:val="00B16AAA"/>
    <w:rsid w:val="00B22AD8"/>
    <w:rsid w:val="00B23664"/>
    <w:rsid w:val="00B23DD9"/>
    <w:rsid w:val="00B309E2"/>
    <w:rsid w:val="00B329C9"/>
    <w:rsid w:val="00B344B9"/>
    <w:rsid w:val="00B34FB9"/>
    <w:rsid w:val="00B40899"/>
    <w:rsid w:val="00B47993"/>
    <w:rsid w:val="00B51C70"/>
    <w:rsid w:val="00B55BB3"/>
    <w:rsid w:val="00B564AE"/>
    <w:rsid w:val="00B6493C"/>
    <w:rsid w:val="00B731A1"/>
    <w:rsid w:val="00B749F1"/>
    <w:rsid w:val="00B75275"/>
    <w:rsid w:val="00B76957"/>
    <w:rsid w:val="00B83E1E"/>
    <w:rsid w:val="00B96885"/>
    <w:rsid w:val="00BA02A0"/>
    <w:rsid w:val="00BA176B"/>
    <w:rsid w:val="00BA29C6"/>
    <w:rsid w:val="00BA3353"/>
    <w:rsid w:val="00BA5DF8"/>
    <w:rsid w:val="00BA627C"/>
    <w:rsid w:val="00BB1B3F"/>
    <w:rsid w:val="00BB22AD"/>
    <w:rsid w:val="00BB5820"/>
    <w:rsid w:val="00BB77C6"/>
    <w:rsid w:val="00BD529B"/>
    <w:rsid w:val="00BE326E"/>
    <w:rsid w:val="00BF1079"/>
    <w:rsid w:val="00BF1780"/>
    <w:rsid w:val="00BF26D5"/>
    <w:rsid w:val="00BF431F"/>
    <w:rsid w:val="00BF5926"/>
    <w:rsid w:val="00BF7B27"/>
    <w:rsid w:val="00C007BA"/>
    <w:rsid w:val="00C07F5B"/>
    <w:rsid w:val="00C112EA"/>
    <w:rsid w:val="00C14DBA"/>
    <w:rsid w:val="00C20C4D"/>
    <w:rsid w:val="00C263A6"/>
    <w:rsid w:val="00C30CE5"/>
    <w:rsid w:val="00C41410"/>
    <w:rsid w:val="00C42D99"/>
    <w:rsid w:val="00C43BAD"/>
    <w:rsid w:val="00C45576"/>
    <w:rsid w:val="00C4643C"/>
    <w:rsid w:val="00C4761A"/>
    <w:rsid w:val="00C52DA5"/>
    <w:rsid w:val="00C52E86"/>
    <w:rsid w:val="00C576D2"/>
    <w:rsid w:val="00C608C3"/>
    <w:rsid w:val="00C61B46"/>
    <w:rsid w:val="00C61BAD"/>
    <w:rsid w:val="00C638AF"/>
    <w:rsid w:val="00C63DC2"/>
    <w:rsid w:val="00C65003"/>
    <w:rsid w:val="00C723BF"/>
    <w:rsid w:val="00C72937"/>
    <w:rsid w:val="00C72A72"/>
    <w:rsid w:val="00C74275"/>
    <w:rsid w:val="00C7788C"/>
    <w:rsid w:val="00C86387"/>
    <w:rsid w:val="00C917AF"/>
    <w:rsid w:val="00C91BB8"/>
    <w:rsid w:val="00CA4666"/>
    <w:rsid w:val="00CB452D"/>
    <w:rsid w:val="00CC414F"/>
    <w:rsid w:val="00CC7F6C"/>
    <w:rsid w:val="00CD5048"/>
    <w:rsid w:val="00CD7CB8"/>
    <w:rsid w:val="00CE4854"/>
    <w:rsid w:val="00CF009D"/>
    <w:rsid w:val="00CF77E5"/>
    <w:rsid w:val="00D000D7"/>
    <w:rsid w:val="00D02B17"/>
    <w:rsid w:val="00D0793A"/>
    <w:rsid w:val="00D152AE"/>
    <w:rsid w:val="00D162E9"/>
    <w:rsid w:val="00D1640E"/>
    <w:rsid w:val="00D3255E"/>
    <w:rsid w:val="00D33838"/>
    <w:rsid w:val="00D36415"/>
    <w:rsid w:val="00D36EAB"/>
    <w:rsid w:val="00D53B74"/>
    <w:rsid w:val="00D55A4C"/>
    <w:rsid w:val="00D63F17"/>
    <w:rsid w:val="00D66814"/>
    <w:rsid w:val="00D74391"/>
    <w:rsid w:val="00D74E94"/>
    <w:rsid w:val="00D9367B"/>
    <w:rsid w:val="00D94B9A"/>
    <w:rsid w:val="00DA1BCD"/>
    <w:rsid w:val="00DA5899"/>
    <w:rsid w:val="00DC1AEC"/>
    <w:rsid w:val="00DC40B7"/>
    <w:rsid w:val="00DC5255"/>
    <w:rsid w:val="00DC61F5"/>
    <w:rsid w:val="00DC671E"/>
    <w:rsid w:val="00DC69F8"/>
    <w:rsid w:val="00DC7E57"/>
    <w:rsid w:val="00DD292D"/>
    <w:rsid w:val="00DD3321"/>
    <w:rsid w:val="00DD7CBE"/>
    <w:rsid w:val="00DF3178"/>
    <w:rsid w:val="00DF3591"/>
    <w:rsid w:val="00DF714C"/>
    <w:rsid w:val="00DF76DF"/>
    <w:rsid w:val="00DF7FE6"/>
    <w:rsid w:val="00E06C2D"/>
    <w:rsid w:val="00E1029E"/>
    <w:rsid w:val="00E148AE"/>
    <w:rsid w:val="00E15205"/>
    <w:rsid w:val="00E161B2"/>
    <w:rsid w:val="00E17AF8"/>
    <w:rsid w:val="00E2437A"/>
    <w:rsid w:val="00E2708F"/>
    <w:rsid w:val="00E412F4"/>
    <w:rsid w:val="00E44674"/>
    <w:rsid w:val="00E559D1"/>
    <w:rsid w:val="00E55D8D"/>
    <w:rsid w:val="00E637C6"/>
    <w:rsid w:val="00E63ED1"/>
    <w:rsid w:val="00E67DAB"/>
    <w:rsid w:val="00E70878"/>
    <w:rsid w:val="00E71056"/>
    <w:rsid w:val="00E80DFD"/>
    <w:rsid w:val="00E81810"/>
    <w:rsid w:val="00E840B9"/>
    <w:rsid w:val="00E85246"/>
    <w:rsid w:val="00E87C64"/>
    <w:rsid w:val="00E93E2A"/>
    <w:rsid w:val="00E95E72"/>
    <w:rsid w:val="00EA24C9"/>
    <w:rsid w:val="00EC1CAD"/>
    <w:rsid w:val="00EC3987"/>
    <w:rsid w:val="00ED455F"/>
    <w:rsid w:val="00ED5ABB"/>
    <w:rsid w:val="00ED65BB"/>
    <w:rsid w:val="00ED6D69"/>
    <w:rsid w:val="00EE3177"/>
    <w:rsid w:val="00EF0035"/>
    <w:rsid w:val="00EF070B"/>
    <w:rsid w:val="00EF1BEE"/>
    <w:rsid w:val="00EF6252"/>
    <w:rsid w:val="00EF7C71"/>
    <w:rsid w:val="00F0452A"/>
    <w:rsid w:val="00F04BCA"/>
    <w:rsid w:val="00F0627E"/>
    <w:rsid w:val="00F06F90"/>
    <w:rsid w:val="00F07C3B"/>
    <w:rsid w:val="00F15ACC"/>
    <w:rsid w:val="00F20429"/>
    <w:rsid w:val="00F24056"/>
    <w:rsid w:val="00F26348"/>
    <w:rsid w:val="00F26BDE"/>
    <w:rsid w:val="00F33CDD"/>
    <w:rsid w:val="00F33E9B"/>
    <w:rsid w:val="00F46F6F"/>
    <w:rsid w:val="00F578C3"/>
    <w:rsid w:val="00F67B7F"/>
    <w:rsid w:val="00F67E61"/>
    <w:rsid w:val="00F70512"/>
    <w:rsid w:val="00F753C2"/>
    <w:rsid w:val="00F77825"/>
    <w:rsid w:val="00F77E3C"/>
    <w:rsid w:val="00F841D1"/>
    <w:rsid w:val="00F86A75"/>
    <w:rsid w:val="00F86B59"/>
    <w:rsid w:val="00F933C3"/>
    <w:rsid w:val="00F94623"/>
    <w:rsid w:val="00F9749C"/>
    <w:rsid w:val="00FA0C80"/>
    <w:rsid w:val="00FA20FA"/>
    <w:rsid w:val="00FA7991"/>
    <w:rsid w:val="00FA7AAC"/>
    <w:rsid w:val="00FB4A68"/>
    <w:rsid w:val="00FB672F"/>
    <w:rsid w:val="00FB7F04"/>
    <w:rsid w:val="00FC2A88"/>
    <w:rsid w:val="00FC309D"/>
    <w:rsid w:val="00FD2F9C"/>
    <w:rsid w:val="00FE3DAD"/>
    <w:rsid w:val="00FE4219"/>
    <w:rsid w:val="00FE54F0"/>
    <w:rsid w:val="00FE6974"/>
    <w:rsid w:val="00FF19C0"/>
  </w:rsids>
  <m:mathPr>
    <m:mathFont m:val="Cambria Math"/>
    <m:brkBin m:val="before"/>
    <m:brkBinSub m:val="--"/>
    <m:smallFrac m:val="0"/>
    <m:dispDef/>
    <m:lMargin m:val="0"/>
    <m:rMargin m:val="0"/>
    <m:defJc m:val="centerGroup"/>
    <m:wrapIndent m:val="1440"/>
    <m:intLim m:val="subSup"/>
    <m:naryLim m:val="undOvr"/>
  </m:mathPr>
  <w:themeFontLang w:val="th-TH" w:eastAsia="th-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76144"/>
  <w15:chartTrackingRefBased/>
  <w15:docId w15:val="{A90F82A8-3C3F-483C-BC22-FA11FEA66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30"/>
        <w:szCs w:val="30"/>
        <w:lang w:val="th-TH" w:eastAsia="th-TH" w:bidi="th-TH"/>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Cordia New" w:hAnsi="Cordia New" w:eastAsia="Cordia New" w:cs="Cordia New"/>
    </w:rPr>
  </w:style>
  <w:style w:type="paragraph" w:styleId="Heading1">
    <w:name w:val="heading 1"/>
    <w:basedOn w:val="Normal"/>
    <w:next w:val="Normal"/>
    <w:link w:val="Heading1Char"/>
    <w:uiPriority w:val="9"/>
    <w:qFormat/>
    <w:rsid w:val="00285F3F"/>
    <w:pPr>
      <w:keepNext/>
      <w:keepLines/>
      <w:spacing w:before="320" w:after="40"/>
      <w:outlineLvl w:val="0"/>
    </w:pPr>
    <w:rPr>
      <w:rFonts w:asciiTheme="majorHAnsi" w:hAnsiTheme="majorHAnsi" w:eastAsiaTheme="majorEastAsia"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285F3F"/>
    <w:pPr>
      <w:keepNext/>
      <w:keepLines/>
      <w:spacing w:before="120" w:after="40"/>
      <w:outlineLvl w:val="1"/>
    </w:pPr>
    <w:rPr>
      <w:rFonts w:asciiTheme="majorHAnsi" w:hAnsiTheme="majorHAnsi" w:eastAsiaTheme="majorEastAsia"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285F3F"/>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85F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5F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F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F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F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F3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285F3F"/>
    <w:rPr>
      <w:rFonts w:asciiTheme="majorHAnsi" w:hAnsiTheme="majorHAnsi" w:eastAsiaTheme="majorEastAsia" w:cstheme="majorBidi"/>
      <w:color w:val="0F4761" w:themeColor="accent1" w:themeShade="BF"/>
      <w:sz w:val="40"/>
      <w:szCs w:val="50"/>
    </w:rPr>
  </w:style>
  <w:style w:type="character" w:styleId="Heading2Char" w:customStyle="1">
    <w:name w:val="Heading 2 Char"/>
    <w:basedOn w:val="DefaultParagraphFont"/>
    <w:link w:val="Heading2"/>
    <w:uiPriority w:val="9"/>
    <w:rsid w:val="00285F3F"/>
    <w:rPr>
      <w:rFonts w:asciiTheme="majorHAnsi" w:hAnsiTheme="majorHAnsi" w:eastAsiaTheme="majorEastAsia" w:cstheme="majorBidi"/>
      <w:color w:val="0F4761" w:themeColor="accent1" w:themeShade="BF"/>
      <w:sz w:val="32"/>
      <w:szCs w:val="40"/>
    </w:rPr>
  </w:style>
  <w:style w:type="character" w:styleId="Heading3Char" w:customStyle="1">
    <w:name w:val="Heading 3 Char"/>
    <w:basedOn w:val="DefaultParagraphFont"/>
    <w:link w:val="Heading3"/>
    <w:uiPriority w:val="9"/>
    <w:rsid w:val="00285F3F"/>
    <w:rPr>
      <w:rFonts w:eastAsiaTheme="majorEastAsia" w:cstheme="majorBidi"/>
      <w:color w:val="0F4761" w:themeColor="accent1" w:themeShade="BF"/>
      <w:sz w:val="28"/>
      <w:szCs w:val="35"/>
    </w:rPr>
  </w:style>
  <w:style w:type="character" w:styleId="Heading4Char" w:customStyle="1">
    <w:name w:val="Heading 4 Char"/>
    <w:basedOn w:val="DefaultParagraphFont"/>
    <w:link w:val="Heading4"/>
    <w:uiPriority w:val="9"/>
    <w:semiHidden/>
    <w:rsid w:val="00285F3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285F3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285F3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85F3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85F3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85F3F"/>
    <w:rPr>
      <w:rFonts w:eastAsiaTheme="majorEastAsia" w:cstheme="majorBidi"/>
      <w:color w:val="272727" w:themeColor="text1" w:themeTint="D8"/>
    </w:rPr>
  </w:style>
  <w:style w:type="paragraph" w:styleId="Title">
    <w:name w:val="Title"/>
    <w:basedOn w:val="Normal"/>
    <w:next w:val="Normal"/>
    <w:link w:val="TitleChar"/>
    <w:uiPriority w:val="10"/>
    <w:qFormat/>
    <w:rsid w:val="00285F3F"/>
    <w:pPr>
      <w:spacing w:after="40"/>
      <w:contextualSpacing/>
    </w:pPr>
    <w:rPr>
      <w:rFonts w:asciiTheme="majorHAnsi" w:hAnsiTheme="majorHAnsi" w:eastAsiaTheme="majorEastAsia" w:cstheme="majorBidi"/>
      <w:spacing w:val="-10"/>
      <w:kern w:val="28"/>
      <w:sz w:val="56"/>
      <w:szCs w:val="71"/>
    </w:rPr>
  </w:style>
  <w:style w:type="character" w:styleId="TitleChar" w:customStyle="1">
    <w:name w:val="Title Char"/>
    <w:basedOn w:val="DefaultParagraphFont"/>
    <w:link w:val="Title"/>
    <w:uiPriority w:val="10"/>
    <w:rsid w:val="00285F3F"/>
    <w:rPr>
      <w:rFonts w:asciiTheme="majorHAnsi" w:hAnsiTheme="majorHAnsi" w:eastAsiaTheme="majorEastAsia" w:cstheme="majorBidi"/>
      <w:spacing w:val="-10"/>
      <w:kern w:val="28"/>
      <w:sz w:val="56"/>
      <w:szCs w:val="71"/>
    </w:rPr>
  </w:style>
  <w:style w:type="paragraph" w:styleId="Subtitle">
    <w:name w:val="Subtitle"/>
    <w:basedOn w:val="Normal"/>
    <w:next w:val="Normal"/>
    <w:link w:val="SubtitleChar"/>
    <w:uiPriority w:val="11"/>
    <w:qFormat/>
    <w:rsid w:val="00285F3F"/>
    <w:pPr>
      <w:numPr>
        <w:ilvl w:val="1"/>
      </w:numPr>
    </w:pPr>
    <w:rPr>
      <w:rFonts w:eastAsiaTheme="majorEastAsia" w:cstheme="majorBidi"/>
      <w:color w:val="595959" w:themeColor="text1" w:themeTint="A6"/>
      <w:spacing w:val="15"/>
      <w:sz w:val="28"/>
      <w:szCs w:val="35"/>
    </w:rPr>
  </w:style>
  <w:style w:type="character" w:styleId="SubtitleChar" w:customStyle="1">
    <w:name w:val="Subtitle Char"/>
    <w:basedOn w:val="DefaultParagraphFont"/>
    <w:link w:val="Subtitle"/>
    <w:uiPriority w:val="11"/>
    <w:rsid w:val="00285F3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85F3F"/>
    <w:pPr>
      <w:spacing w:before="160"/>
      <w:jc w:val="center"/>
    </w:pPr>
    <w:rPr>
      <w:i/>
      <w:iCs/>
      <w:color w:val="404040" w:themeColor="text1" w:themeTint="BF"/>
    </w:rPr>
  </w:style>
  <w:style w:type="character" w:styleId="QuoteChar" w:customStyle="1">
    <w:name w:val="Quote Char"/>
    <w:basedOn w:val="DefaultParagraphFont"/>
    <w:link w:val="Quote"/>
    <w:uiPriority w:val="29"/>
    <w:rsid w:val="00285F3F"/>
    <w:rPr>
      <w:i/>
      <w:iCs/>
      <w:color w:val="404040" w:themeColor="text1" w:themeTint="BF"/>
    </w:rPr>
  </w:style>
  <w:style w:type="paragraph" w:styleId="ListParagraph">
    <w:name w:val="List Paragraph"/>
    <w:basedOn w:val="Normal"/>
    <w:uiPriority w:val="34"/>
    <w:qFormat/>
    <w:rsid w:val="00285F3F"/>
    <w:pPr>
      <w:ind w:left="720"/>
      <w:contextualSpacing/>
    </w:pPr>
  </w:style>
  <w:style w:type="character" w:styleId="IntenseEmphasis">
    <w:name w:val="Intense Emphasis"/>
    <w:basedOn w:val="DefaultParagraphFont"/>
    <w:uiPriority w:val="21"/>
    <w:qFormat/>
    <w:rsid w:val="00285F3F"/>
    <w:rPr>
      <w:i/>
      <w:iCs/>
      <w:color w:val="0F4761" w:themeColor="accent1" w:themeShade="BF"/>
    </w:rPr>
  </w:style>
  <w:style w:type="paragraph" w:styleId="IntenseQuote">
    <w:name w:val="Intense Quote"/>
    <w:basedOn w:val="Normal"/>
    <w:next w:val="Normal"/>
    <w:link w:val="IntenseQuoteChar"/>
    <w:uiPriority w:val="30"/>
    <w:qFormat/>
    <w:rsid w:val="00285F3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85F3F"/>
    <w:rPr>
      <w:i/>
      <w:iCs/>
      <w:color w:val="0F4761" w:themeColor="accent1" w:themeShade="BF"/>
    </w:rPr>
  </w:style>
  <w:style w:type="character" w:styleId="IntenseReference">
    <w:name w:val="Intense Reference"/>
    <w:basedOn w:val="DefaultParagraphFont"/>
    <w:uiPriority w:val="32"/>
    <w:qFormat/>
    <w:rsid w:val="00285F3F"/>
    <w:rPr>
      <w:b/>
      <w:bCs/>
      <w:smallCaps/>
      <w:color w:val="0F4761" w:themeColor="accent1" w:themeShade="BF"/>
      <w:spacing w:val="5"/>
    </w:rPr>
  </w:style>
  <w:style w:type="table" w:styleId="TableGrid">
    <w:name w:val="Table Grid"/>
    <w:basedOn w:val="TableNormal"/>
    <w:uiPriority w:val="39"/>
    <w:rsid w:val="002C7E0B"/>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5">
    <w:name w:val="Plain Table 5"/>
    <w:basedOn w:val="TableNormal"/>
    <w:uiPriority w:val="45"/>
    <w:rsid w:val="002C7E0B"/>
    <w:pPr>
      <w:spacing w:after="0"/>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2C7E0B"/>
    <w:pPr>
      <w:spacing w:after="0"/>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D53B74"/>
    <w:rPr>
      <w:rFonts w:ascii="Times New Roman" w:hAnsi="Times New Roman" w:cs="Angsana New"/>
    </w:rPr>
  </w:style>
  <w:style w:type="character" w:styleId="PlaceholderText">
    <w:name w:val="Placeholder Text"/>
    <w:basedOn w:val="DefaultParagraphFont"/>
    <w:uiPriority w:val="99"/>
    <w:semiHidden/>
    <w:rsid w:val="005806AE"/>
    <w:rPr>
      <w:color w:val="666666"/>
    </w:rPr>
  </w:style>
  <w:style w:type="character" w:styleId="Hyperlink">
    <w:name w:val="Hyperlink"/>
    <w:basedOn w:val="DefaultParagraphFont"/>
    <w:uiPriority w:val="99"/>
    <w:unhideWhenUsed/>
    <w:rsid w:val="00087C9B"/>
    <w:rPr>
      <w:color w:val="467886" w:themeColor="hyperlink"/>
      <w:u w:val="single"/>
    </w:rPr>
  </w:style>
  <w:style w:type="character" w:styleId="UnresolvedMention">
    <w:name w:val="Unresolved Mention"/>
    <w:basedOn w:val="DefaultParagraphFont"/>
    <w:uiPriority w:val="99"/>
    <w:semiHidden/>
    <w:unhideWhenUsed/>
    <w:rsid w:val="00087C9B"/>
    <w:rPr>
      <w:color w:val="605E5C"/>
      <w:shd w:val="clear" w:color="auto" w:fill="E1DFDD"/>
    </w:rPr>
  </w:style>
  <w:style w:type="paragraph" w:styleId="EndNoteBibliographyTitle" w:customStyle="1">
    <w:name w:val="EndNote Bibliography Title"/>
    <w:basedOn w:val="Normal"/>
    <w:link w:val="EndNoteBibliographyTitleChar"/>
    <w:rsid w:val="00863D4C"/>
    <w:pPr>
      <w:spacing w:after="0"/>
      <w:jc w:val="center"/>
    </w:pPr>
    <w:rPr>
      <w:rFonts w:ascii="Aptos" w:hAnsi="Aptos"/>
      <w:noProof/>
    </w:rPr>
  </w:style>
  <w:style w:type="character" w:styleId="EndNoteBibliographyTitleChar" w:customStyle="1">
    <w:name w:val="EndNote Bibliography Title Char"/>
    <w:basedOn w:val="DefaultParagraphFont"/>
    <w:link w:val="EndNoteBibliographyTitle"/>
    <w:rsid w:val="00863D4C"/>
    <w:rPr>
      <w:rFonts w:ascii="Aptos" w:hAnsi="Aptos"/>
      <w:noProof/>
    </w:rPr>
  </w:style>
  <w:style w:type="paragraph" w:styleId="EndNoteBibliography" w:customStyle="1">
    <w:name w:val="EndNote Bibliography"/>
    <w:basedOn w:val="Normal"/>
    <w:link w:val="EndNoteBibliographyChar"/>
    <w:rsid w:val="00863D4C"/>
    <w:rPr>
      <w:rFonts w:ascii="Aptos" w:hAnsi="Aptos"/>
      <w:noProof/>
    </w:rPr>
  </w:style>
  <w:style w:type="character" w:styleId="EndNoteBibliographyChar" w:customStyle="1">
    <w:name w:val="EndNote Bibliography Char"/>
    <w:basedOn w:val="DefaultParagraphFont"/>
    <w:link w:val="EndNoteBibliography"/>
    <w:rsid w:val="00863D4C"/>
    <w:rPr>
      <w:rFonts w:ascii="Aptos" w:hAnsi="Aptos"/>
      <w:noProof/>
    </w:rPr>
  </w:style>
  <w:style w:type="character" w:styleId="Strong">
    <w:name w:val="Strong"/>
    <w:basedOn w:val="DefaultParagraphFont"/>
    <w:uiPriority w:val="22"/>
    <w:qFormat/>
    <w:rsid w:val="007464FB"/>
    <w:rPr>
      <w:b/>
      <w:bCs/>
    </w:rPr>
  </w:style>
  <w:style w:type="character" w:styleId="CommentReference">
    <w:name w:val="annotation reference"/>
    <w:basedOn w:val="DefaultParagraphFont"/>
    <w:uiPriority w:val="99"/>
    <w:semiHidden/>
    <w:unhideWhenUsed/>
    <w:rsid w:val="00DF76DF"/>
    <w:rPr>
      <w:sz w:val="16"/>
      <w:szCs w:val="18"/>
    </w:rPr>
  </w:style>
  <w:style w:type="paragraph" w:styleId="CommentText">
    <w:name w:val="annotation text"/>
    <w:basedOn w:val="Normal"/>
    <w:link w:val="CommentTextChar"/>
    <w:uiPriority w:val="99"/>
    <w:unhideWhenUsed/>
    <w:rsid w:val="00DF76DF"/>
    <w:rPr>
      <w:sz w:val="20"/>
      <w:szCs w:val="25"/>
    </w:rPr>
  </w:style>
  <w:style w:type="character" w:styleId="CommentTextChar" w:customStyle="1">
    <w:name w:val="Comment Text Char"/>
    <w:basedOn w:val="DefaultParagraphFont"/>
    <w:link w:val="CommentText"/>
    <w:uiPriority w:val="99"/>
    <w:rsid w:val="00DF76DF"/>
    <w:rPr>
      <w:sz w:val="20"/>
      <w:szCs w:val="25"/>
    </w:rPr>
  </w:style>
  <w:style w:type="paragraph" w:styleId="CommentSubject">
    <w:name w:val="annotation subject"/>
    <w:basedOn w:val="CommentText"/>
    <w:next w:val="CommentText"/>
    <w:link w:val="CommentSubjectChar"/>
    <w:uiPriority w:val="99"/>
    <w:semiHidden/>
    <w:unhideWhenUsed/>
    <w:rsid w:val="00DF76DF"/>
    <w:rPr>
      <w:b/>
      <w:bCs/>
    </w:rPr>
  </w:style>
  <w:style w:type="character" w:styleId="CommentSubjectChar" w:customStyle="1">
    <w:name w:val="Comment Subject Char"/>
    <w:basedOn w:val="CommentTextChar"/>
    <w:link w:val="CommentSubject"/>
    <w:uiPriority w:val="99"/>
    <w:semiHidden/>
    <w:rsid w:val="00DF76DF"/>
    <w:rPr>
      <w:b/>
      <w:bCs/>
      <w:sz w:val="20"/>
      <w:szCs w:val="25"/>
    </w:rPr>
  </w:style>
  <w:style w:type="character" w:styleId="font-semibold" w:customStyle="1">
    <w:name w:val="font-semibold"/>
    <w:basedOn w:val="DefaultParagraphFont"/>
    <w:rsid w:val="00C72A72"/>
  </w:style>
  <w:style w:type="paragraph" w:styleId="Caption1" w:customStyle="1">
    <w:name w:val="Caption1"/>
    <w:basedOn w:val="Normal"/>
    <w:next w:val="Normal"/>
    <w:qFormat/>
    <w:pPr>
      <w:spacing w:before="120" w:after="240"/>
      <w:jc w:val="center"/>
    </w:pPr>
    <w:rPr>
      <w:i/>
      <w:sz w:val="20"/>
    </w:rPr>
  </w:style>
  <w:style w:type="paragraph" w:styleId="ui-markdownlist-item" w:customStyle="1">
    <w:name w:val="ui-markdown__list-item"/>
    <w:basedOn w:val="Normal"/>
    <w:rsid w:val="000F4C7D"/>
    <w:pPr>
      <w:spacing w:before="100" w:beforeAutospacing="1" w:after="100" w:afterAutospacing="1"/>
    </w:pPr>
    <w:rPr>
      <w:rFonts w:ascii="Tahoma" w:hAnsi="Tahoma" w:eastAsia="Times New Roman" w:cs="Tahoma"/>
      <w:kern w:val="0"/>
      <w:sz w:val="24"/>
      <w:szCs w:val="24"/>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rungsri.com/th/research/industry/industry-outlook/agriculture/rice/io/io-rice-2026-2028"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rdia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rdia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3bacbb70-30ea-4fcf-9ace-74ef9998fbc3" xsi:nil="true"/>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396B29C8D40334DAF66FC5284855424" ma:contentTypeVersion="7" ma:contentTypeDescription="Create a new document." ma:contentTypeScope="" ma:versionID="aab9185dd332be953207ce3da6540a4e">
  <xsd:schema xmlns:xsd="http://www.w3.org/2001/XMLSchema" xmlns:xs="http://www.w3.org/2001/XMLSchema" xmlns:p="http://schemas.microsoft.com/office/2006/metadata/properties" xmlns:ns1="http://schemas.microsoft.com/sharepoint/v3" xmlns:ns3="3bacbb70-30ea-4fcf-9ace-74ef9998fbc3" targetNamespace="http://schemas.microsoft.com/office/2006/metadata/properties" ma:root="true" ma:fieldsID="b0e47055c57bfae17f47e10e1209ad5f" ns1:_="" ns3:_="">
    <xsd:import namespace="http://schemas.microsoft.com/sharepoint/v3"/>
    <xsd:import namespace="3bacbb70-30ea-4fcf-9ace-74ef9998fb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3" nillable="true" ma:displayName="Unified Compliance Policy Properties" ma:hidden="true" ma:internalName="_ip_UnifiedCompliancePolicyProperties">
      <xsd:simpleType>
        <xsd:restriction base="dms:Note"/>
      </xsd:simpleType>
    </xsd:element>
    <xsd:element name="_ip_UnifiedCompliancePolicyUIAction" ma:index="1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acbb70-30ea-4fcf-9ace-74ef9998fb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D0AB4A-A7AE-4734-A4FD-BACA4532E615}">
  <ds:schemaRefs>
    <ds:schemaRef ds:uri="http://schemas.microsoft.com/sharepoint/v3/contenttype/forms"/>
  </ds:schemaRefs>
</ds:datastoreItem>
</file>

<file path=customXml/itemProps2.xml><?xml version="1.0" encoding="utf-8"?>
<ds:datastoreItem xmlns:ds="http://schemas.openxmlformats.org/officeDocument/2006/customXml" ds:itemID="{9512EBB9-CB3B-48CB-9C36-9496BEBF4CA8}">
  <ds:schemaRefs>
    <ds:schemaRef ds:uri="http://schemas.microsoft.com/office/2006/metadata/properties"/>
    <ds:schemaRef ds:uri="http://schemas.microsoft.com/office/infopath/2007/PartnerControls"/>
    <ds:schemaRef ds:uri="3bacbb70-30ea-4fcf-9ace-74ef9998fbc3"/>
    <ds:schemaRef ds:uri="http://schemas.microsoft.com/sharepoint/v3"/>
  </ds:schemaRefs>
</ds:datastoreItem>
</file>

<file path=customXml/itemProps3.xml><?xml version="1.0" encoding="utf-8"?>
<ds:datastoreItem xmlns:ds="http://schemas.openxmlformats.org/officeDocument/2006/customXml" ds:itemID="{E37E28BF-1B4B-4C6A-BC51-C0D1EF822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bacbb70-30ea-4fcf-9ace-74ef9998fb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EE9DF3-706A-4C9A-B0D9-B6E87233B6A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ap:Template>
  <ap:TotalTime>53</ap:TotalTime>
  <ap:Pages>1</ap:Pages>
  <ap:Words>2646</ap:Words>
  <ap:Characters>15084</ap:Characters>
  <ap:Application>Microsoft Office Word</ap:Application>
  <ap:DocSecurity>0</ap:DocSecurity>
  <ap:Lines>125</ap:Lines>
  <ap:Paragraphs>35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17695</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PUNJAKUL PHONGPARNICH</dc:creator>
  <cp:keywords/>
  <dc:description/>
  <cp:lastModifiedBy>PUNJAKUL PHONGPARNICH</cp:lastModifiedBy>
  <cp:revision>2</cp:revision>
  <cp:lastPrinted>2026-08-16T07:07:00Z</cp:lastPrinted>
  <dcterms:created xsi:type="dcterms:W3CDTF">2026-08-16T15:11:00Z</dcterms:created>
  <dcterms:modified xsi:type="dcterms:W3CDTF">2026-08-30T07:00:00Z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ContentTypeId">
    <vt:lpwstr>0x0101001396B29C8D40334DAF66FC5284855424</vt:lpwstr>
  </op:property>
  <op:property fmtid="{D5CDD505-2E9C-101B-9397-08002B2CF9AE}" pid="3" name="OfficeCLI.Version">
    <vt:lpwstr>1.0.145</vt:lpwstr>
  </op:property>
  <op:property fmtid="{D5CDD505-2E9C-101B-9397-08002B2CF9AE}" pid="4" name="OfficeCLI.LastModified">
    <vt:lpwstr>2026-08-30T12:58:48Z</vt:lpwstr>
  </op:property>
  <op:property fmtid="{D5CDD505-2E9C-101B-9397-08002B2CF9AE}" pid="5" name="_activity">
    <vt:lpwstr/>
  </op:property>
  <op:property fmtid="{D5CDD505-2E9C-101B-9397-08002B2CF9AE}" pid="6" name="_ip_UnifiedCompliancePolicyUIAction">
    <vt:lpwstr/>
  </op:property>
  <op:property fmtid="{D5CDD505-2E9C-101B-9397-08002B2CF9AE}" pid="7" name="_ip_UnifiedCompliancePolicyProperties">
    <vt:lpwstr/>
  </op:property>
</op:Properties>
</file>