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D245" w14:textId="77777777" w:rsidR="00E17AF8" w:rsidRDefault="00C723BF" w:rsidP="00C723BF">
      <w:pPr>
        <w:spacing w:before="60" w:after="60"/>
        <w:jc w:val="center"/>
      </w:pPr>
      <w:r>
        <w:rPr>
          <w:rFonts w:hint="cs"/>
          <w:cs/>
        </w:rPr>
        <w:t>แบบเสนอหัวข้อและโครงร่างการทำโครงงานทางวิศวกรรม</w:t>
      </w:r>
    </w:p>
    <w:p w14:paraId="4258973A" w14:textId="77777777" w:rsidR="00C723BF" w:rsidRDefault="00C723BF" w:rsidP="00C723BF">
      <w:pPr>
        <w:spacing w:before="60" w:after="60"/>
        <w:jc w:val="center"/>
      </w:pPr>
      <w:r>
        <w:rPr>
          <w:rFonts w:hint="cs"/>
          <w:cs/>
        </w:rPr>
        <w:t xml:space="preserve">ประจำภาคการศึกษาที่ </w:t>
      </w:r>
      <w:r>
        <w:t xml:space="preserve">2 </w:t>
      </w:r>
      <w:r>
        <w:rPr>
          <w:rFonts w:hint="cs"/>
          <w:cs/>
        </w:rPr>
        <w:t xml:space="preserve">ปีการศึกษา </w:t>
      </w:r>
      <w:r>
        <w:t>2568</w:t>
      </w:r>
    </w:p>
    <w:p w14:paraId="5BAE7724" w14:textId="77777777" w:rsidR="003B036B" w:rsidRDefault="003B036B">
      <w:pPr>
        <w:pStyle w:val="ListParagraph"/>
        <w:numPr>
          <w:ilvl w:val="0"/>
          <w:numId w:val="1"/>
        </w:numPr>
        <w:spacing w:before="200"/>
        <w:ind w:firstLine="0"/>
      </w:pPr>
      <w:r>
        <w:rPr>
          <w:rFonts w:hint="cs"/>
          <w:cs/>
        </w:rPr>
        <w:t xml:space="preserve">หัวข้อโครงร่าง </w:t>
      </w:r>
      <w:r>
        <w:t>(Thesis Title)</w:t>
      </w:r>
    </w:p>
    <w:p w14:paraId="4F1D8F92" w14:textId="77777777" w:rsidR="000978A4" w:rsidRDefault="000E1B01" w:rsidP="000978A4">
      <w:pPr>
        <w:spacing w:before="60" w:after="60"/>
        <w:ind w:left="1440"/>
      </w:pPr>
      <w:r>
        <w:rPr>
          <w:rFonts w:hint="cs"/>
          <w:cs/>
        </w:rPr>
        <w:t xml:space="preserve">ภาษาไทย </w:t>
      </w:r>
      <w:r>
        <w:t>(</w:t>
      </w:r>
      <w:r>
        <w:rPr>
          <w:rFonts w:hint="cs"/>
          <w:cs/>
        </w:rPr>
        <w:t>ไทย</w:t>
      </w:r>
      <w:r>
        <w:t xml:space="preserve">) </w:t>
      </w:r>
      <w:r>
        <w:rPr>
          <w:rFonts w:hint="cs"/>
          <w:cs/>
        </w:rPr>
        <w:t>การประยุกต์ใช้จมูกอิเล็กทรอนิกส์ในการประเมินความเข้มข้นก๊าซมีเทนในนาข้าว</w:t>
      </w:r>
    </w:p>
    <w:p w14:paraId="3C19B8AB" w14:textId="77777777" w:rsidR="00B55BB3" w:rsidRPr="00B55BB3" w:rsidRDefault="000E1B01" w:rsidP="00574D5C">
      <w:pPr>
        <w:spacing w:before="100" w:after="100"/>
        <w:ind w:left="1440"/>
        <w:rPr>
          <w:cs/>
        </w:rPr>
      </w:pPr>
      <w:r>
        <w:rPr>
          <w:rFonts w:hint="cs"/>
          <w:cs/>
        </w:rPr>
        <w:t xml:space="preserve">ภาษาอังกฤษ </w:t>
      </w:r>
      <w:r>
        <w:t>(English) Application of Electronic Nose for</w:t>
      </w:r>
      <w:r>
        <w:rPr>
          <w:rFonts w:hint="cs"/>
          <w:cs/>
        </w:rPr>
        <w:t xml:space="preserve"> </w:t>
      </w:r>
      <w:r>
        <w:rPr>
          <w:lang w:val="en-US"/>
        </w:rPr>
        <w:t>Evaluating</w:t>
      </w:r>
      <w:r>
        <w:t xml:space="preserve"> Methane </w:t>
      </w:r>
      <w:r>
        <w:rPr>
          <w:lang w:val="en-US"/>
        </w:rPr>
        <w:t xml:space="preserve">Gas Concentration </w:t>
      </w:r>
      <w:r>
        <w:t>in Rice Paddies</w:t>
      </w:r>
    </w:p>
    <w:p w14:paraId="41CE4FCA" w14:textId="77777777" w:rsidR="000E1B01" w:rsidRDefault="000E1B01">
      <w:pPr>
        <w:pStyle w:val="ListParagraph"/>
        <w:numPr>
          <w:ilvl w:val="0"/>
          <w:numId w:val="1"/>
        </w:numPr>
        <w:spacing w:before="200"/>
        <w:ind w:firstLine="0"/>
      </w:pPr>
      <w:r>
        <w:rPr>
          <w:rFonts w:hint="cs"/>
          <w:cs/>
        </w:rPr>
        <w:t xml:space="preserve">ชื่อและรหัสนักศึกษา </w:t>
      </w:r>
      <w:r>
        <w:t>(Student name and code)</w:t>
      </w:r>
    </w:p>
    <w:p w14:paraId="22D7BFCB" w14:textId="77777777" w:rsidR="00B55BB3" w:rsidRPr="00B55BB3" w:rsidRDefault="00B55BB3" w:rsidP="00B55BB3">
      <w:pPr>
        <w:spacing w:before="60" w:after="60"/>
        <w:ind w:left="1440"/>
        <w:rPr>
          <w:cs/>
        </w:rPr>
      </w:pPr>
      <w:r>
        <w:rPr>
          <w:cs/>
        </w:rPr>
        <w:t>นาย ปัญจกุล พงษ์พานิช — รหัส 680631040 วิศวกรรมศาสตรมหาบัณฑิต วิศวกรรมเกษตร</w:t>
      </w:r>
    </w:p>
    <w:p w14:paraId="49E58631" w14:textId="77777777" w:rsidR="000B7C25" w:rsidRDefault="000B7C25">
      <w:pPr>
        <w:pStyle w:val="ListParagraph"/>
        <w:numPr>
          <w:ilvl w:val="0"/>
          <w:numId w:val="1"/>
        </w:numPr>
        <w:spacing w:before="200"/>
        <w:ind w:firstLine="0"/>
      </w:pPr>
      <w:r>
        <w:rPr>
          <w:rFonts w:hint="cs"/>
          <w:cs/>
        </w:rPr>
        <w:t xml:space="preserve">อาจารย์ที่ปรึกษา </w:t>
      </w:r>
      <w:r>
        <w:t>(Advisor)</w:t>
      </w:r>
    </w:p>
    <w:p w14:paraId="0559EF87" w14:textId="77777777" w:rsidR="004358E1" w:rsidRDefault="00B55BB3" w:rsidP="00B55BB3">
      <w:pPr>
        <w:spacing w:before="60" w:after="60"/>
        <w:ind w:left="1440"/>
      </w:pPr>
      <w:r>
        <w:rPr>
          <w:cs/>
        </w:rPr>
        <w:t>ผศ.ดร. ณัฐวุฒิ เนียมสอน ภาควิชาวิศวกรรมเครื่องกล มหาวิทยาลัยเชียงใหม่</w:t>
      </w:r>
    </w:p>
    <w:p w14:paraId="6646CCD5" w14:textId="7F5A56B5" w:rsidR="00B83E1E" w:rsidRDefault="004358E1">
      <w:pPr>
        <w:pStyle w:val="Heading1"/>
      </w:pPr>
      <w:r>
        <w:rPr>
          <w:rFonts w:ascii="Cordia New" w:eastAsia="Cordia New" w:hAnsi="Cordia New" w:hint="cs"/>
          <w:cs/>
        </w:rPr>
        <w:lastRenderedPageBreak/>
        <w:t>บทนำ (Introduction)</w:t>
      </w:r>
    </w:p>
    <w:p w14:paraId="452CE976" w14:textId="7F5A56C4" w:rsidR="004358E1" w:rsidRDefault="00B83E1E">
      <w:pPr>
        <w:pStyle w:val="Heading2"/>
        <w:numPr>
          <w:ilvl w:val="1"/>
          <w:numId w:val="1"/>
        </w:numPr>
        <w:ind w:firstLine="0"/>
      </w:pPr>
      <w:r>
        <w:rPr>
          <w:rFonts w:ascii="Cordia New" w:eastAsia="Cordia New" w:hAnsi="Cordia New"/>
        </w:rPr>
        <w:t>ที่มาและความสำคัญ (Overviews)</w:t>
      </w:r>
    </w:p>
    <w:p w14:paraId="670524CA" w14:textId="7F5A5641" w:rsidR="004039EE" w:rsidRPr="00292E28" w:rsidRDefault="004039EE" w:rsidP="004039EE">
      <w:pPr>
        <w:spacing w:before="100" w:beforeAutospacing="1" w:after="100" w:afterAutospacing="1"/>
        <w:ind w:left="360" w:firstLine="360"/>
      </w:pPr>
      <w:r>
        <w:rPr>
          <w:cs/>
        </w:rPr>
        <w:t xml:space="preserve">ข้าวเป็นพืชเศรษฐกิจหลักของประเทศไทย ทั้งในด้านการส่งออกและรายได้ของเกษตรกร ในปี พ.ศ. </w:t>
      </w:r>
      <w:r>
        <w:t xml:space="preserve">2567 </w:t>
      </w:r>
      <w:r>
        <w:rPr>
          <w:cs/>
        </w:rPr>
        <w:t xml:space="preserve">ไทยส่งออกข้าวได้ประมาณ </w:t>
      </w:r>
      <w:r>
        <w:t xml:space="preserve">10 </w:t>
      </w:r>
      <w:r>
        <w:rPr>
          <w:cs/>
        </w:rPr>
        <w:t xml:space="preserve">ล้านตัน สร้างรายได้ราว </w:t>
      </w:r>
      <w:r>
        <w:t xml:space="preserve">6.5 พันล้านดอลลาร์สหรัฐ [1], [2], [3] </w:t>
      </w:r>
      <w:r>
        <w:rPr>
          <w:cs/>
        </w:rPr>
        <w:t xml:space="preserve">และมีครัวเรือนเกษตรกรทำนาปลูกข้าวกว่า </w:t>
      </w:r>
      <w:r>
        <w:t xml:space="preserve">4.6 </w:t>
      </w:r>
      <w:r>
        <w:rPr>
          <w:cs/>
        </w:rPr>
        <w:t xml:space="preserve">ล้านครัวเรือน ครอบคลุมพื้นที่มากกว่า </w:t>
      </w:r>
      <w:r>
        <w:t xml:space="preserve">115,000 </w:t>
      </w:r>
      <w:r>
        <w:rPr>
          <w:cs/>
        </w:rPr>
        <w:t>ตารางกิโลเมตร [1], [2]</w:t>
      </w:r>
      <w:r>
        <w:t xml:space="preserve"> </w:t>
      </w:r>
      <w:r>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Pr>
          <w:rFonts w:hint="cs"/>
          <w:cs/>
        </w:rPr>
        <w:t>ใน</w:t>
      </w:r>
      <w:r>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14:paraId="4B6139D1" w14:textId="7F5A563B" w:rsidR="004039EE" w:rsidRPr="00292E28" w:rsidRDefault="004039EE" w:rsidP="004039EE">
      <w:pPr>
        <w:spacing w:before="100" w:beforeAutospacing="1" w:after="100" w:afterAutospacing="1"/>
        <w:ind w:left="360" w:firstLine="360"/>
      </w:pPr>
      <w:r>
        <w:rPr>
          <w:cs/>
        </w:rPr>
        <w:t>การปลูกข้าวในไทยส่วนใหญ่เป็นแบบน้ำขัง ทั้งนาปีและนาปรัง [4] พอน้ำขังต่อเนื่อง ดินขาดออกซิเจน จุลินทรีย์กลุ่มสร้างมีเทนจึงย่อยสลายอินทรียวัตถุแล้วปล่อย CH₄ ทั้งทางผิวน้ำและทางรากหรือลำต้นข้าว [4] ก๊าซมีเทนเป็นก๊าซเรือนกระจกที่มีศักยภาพในการกักเก็บความร้อนสูง งบประมาณมีเทนโลกช่วงทศวรรษ 2010–2019 ประมาณการปล่อยจากนาข้าวไว้ที่ราวร้อยละ 9 ของการปล่อยมานุษย์ [5] เอเชียรับผิดชอบราวร้อยละ 89 ของการปล่อยจากการปลูกข้าว [6] ปริมาณที่ปล่อยจริงยังแปรตามฤดูกาล การจัดการน้ำ พันธุ์ข้าว และสภาพดิน ถ้าจะลดการปล่อยหรือติดตามผลมาตรการ จึงต้องวัดระดับแปลง มากกว่าค่าเฉลี่ยระดับภูมิภาค</w:t>
      </w:r>
    </w:p>
    <w:p w14:paraId="6BF3D7FF" w14:textId="7F5A5636" w:rsidR="004039EE" w:rsidRPr="00292E28" w:rsidRDefault="004039EE" w:rsidP="004039EE">
      <w:pPr>
        <w:spacing w:before="100" w:beforeAutospacing="1" w:after="100" w:afterAutospacing="1"/>
        <w:ind w:left="360" w:firstLine="360"/>
      </w:pPr>
      <w:r>
        <w:rPr>
          <w:cs/>
        </w:rPr>
        <w:t xml:space="preserve">ปัจจุบันมีหลายวิธีสำหรับการวัดก๊าซมีเทนจากนาข้าว โดยแต่ละวิธีเหมาะกับบริบทการใช้งานที่ต่างกัน </w:t>
      </w:r>
      <w:r>
        <w:rPr>
          <w:rFonts w:hint="cs"/>
          <w:cs/>
          <w:lang w:val="en-US"/>
        </w:rPr>
        <w:t>ตัวอย่างเช่น</w:t>
      </w:r>
      <w:r>
        <w:t xml:space="preserve"> </w:t>
      </w:r>
      <w:r>
        <w:rPr>
          <w:cs/>
        </w:rPr>
        <w:t>การใช้ห้องเก็บตัวอย่าง (</w:t>
      </w:r>
      <w:r>
        <w:t xml:space="preserve">static chamber) </w:t>
      </w:r>
      <w:r>
        <w:rPr>
          <w:cs/>
        </w:rPr>
        <w:t>ร่วมกับก๊าซโครมาโทกราฟี (</w:t>
      </w:r>
      <w:r>
        <w:t xml:space="preserve">GC) </w:t>
      </w:r>
      <w:r>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t xml:space="preserve">flux) </w:t>
      </w:r>
      <w:r>
        <w:rPr>
          <w:cs/>
        </w:rPr>
        <w:t>ซึ่งวิธีที่ยอมรับกันอย่างกว้างขวาง [7], [8]</w:t>
      </w:r>
      <w:r>
        <w:t xml:space="preserve"> </w:t>
      </w:r>
      <w:r>
        <w:rPr>
          <w:cs/>
        </w:rPr>
        <w:t>แต่ต้องใช้แรงงานและต้นทุนมาก การเก็บข้อมูลทำได้ไม่บ่อย จึงติดตามการเปลี่ยนแปลงตลอดฤดูปลูกได้ยาก [7], [8]</w:t>
      </w:r>
      <w:r>
        <w:t xml:space="preserve"> </w:t>
      </w:r>
      <w:r>
        <w:rPr>
          <w:rFonts w:hint="cs"/>
          <w:cs/>
        </w:rPr>
        <w:t>อีกวิธีหนึ่งได้แก่</w:t>
      </w:r>
      <w:r>
        <w:t xml:space="preserve"> </w:t>
      </w:r>
      <w:r>
        <w:rPr>
          <w:cs/>
        </w:rPr>
        <w:t xml:space="preserve">เทคนิคสเปกโทรสโกปีและการสังเกตจากดาวเทียม </w:t>
      </w:r>
      <w:r>
        <w:rPr>
          <w:rFonts w:hint="cs"/>
          <w:cs/>
        </w:rPr>
        <w:t>ซึ่ง</w:t>
      </w:r>
      <w:r>
        <w:rPr>
          <w:cs/>
        </w:rPr>
        <w:t>ให้ข้อมูลในระดับภูมิภาคหรือระดับความละเอียด</w:t>
      </w:r>
      <w:r>
        <w:rPr>
          <w:rFonts w:hint="cs"/>
          <w:cs/>
        </w:rPr>
        <w:t>ในระดับนึง</w:t>
      </w:r>
      <w:r>
        <w:rPr>
          <w:cs/>
        </w:rPr>
        <w:t xml:space="preserve"> แต่มีต้นทุนสูงและความละเอียดเชิงพื้นที่มักไม่ระเอียดพอถึงระดับรายแปลงนา [9], [10]</w:t>
      </w:r>
      <w:r>
        <w:t xml:space="preserve"> </w:t>
      </w:r>
      <w:r>
        <w:rPr>
          <w:rFonts w:hint="cs"/>
          <w:cs/>
        </w:rPr>
        <w:t>อีกหนึ่ง</w:t>
      </w:r>
      <w:r>
        <w:rPr>
          <w:cs/>
        </w:rPr>
        <w:t>ทางเลือกที่ต้นทุนต่ำกว่าคือเซ็นเซอร์ก๊าซและจมูกอิเล็กทรอนิกส์ (</w:t>
      </w:r>
      <w:r>
        <w:rPr>
          <w:lang w:val="en-US"/>
        </w:rPr>
        <w:t>gas sensor and electronic nose</w:t>
      </w:r>
      <w:r>
        <w:t xml:space="preserve">) </w:t>
      </w:r>
      <w:r>
        <w:rPr>
          <w:cs/>
        </w:rPr>
        <w:t>ซึ่งเป็น</w:t>
      </w:r>
      <w:r>
        <w:rPr>
          <w:rFonts w:hint="cs"/>
          <w:cs/>
        </w:rPr>
        <w:t>การใช้</w:t>
      </w:r>
      <w:r>
        <w:rPr>
          <w:cs/>
        </w:rPr>
        <w:t>เซ็นเซอร์</w:t>
      </w:r>
      <w:r>
        <w:rPr>
          <w:rFonts w:hint="cs"/>
          <w:cs/>
        </w:rPr>
        <w:t>ก๊าซ</w:t>
      </w:r>
      <w:r>
        <w:rPr>
          <w:cs/>
        </w:rPr>
        <w:t xml:space="preserve">ใช้ร่วมกับ </w:t>
      </w:r>
      <w:r>
        <w:t xml:space="preserve">machine learning </w:t>
      </w:r>
      <w:r>
        <w:rPr>
          <w:cs/>
        </w:rPr>
        <w:t>ในการประเมินความเข้มข้นของก๊าซ [11], [12]</w:t>
      </w:r>
    </w:p>
    <w:p w14:paraId="04B24003" w14:textId="7F5A5630" w:rsidR="004039EE" w:rsidRPr="00292E28" w:rsidRDefault="004039EE" w:rsidP="004039EE">
      <w:pPr>
        <w:spacing w:before="100" w:beforeAutospacing="1" w:after="100" w:afterAutospacing="1"/>
        <w:ind w:left="360" w:firstLine="360"/>
      </w:pPr>
      <w:r>
        <w:rPr>
          <w:cs/>
        </w:rPr>
        <w:t>แนวทาง</w:t>
      </w:r>
      <w:r>
        <w:rPr>
          <w:lang w:val="en-US"/>
        </w:rPr>
        <w:t xml:space="preserve"> (electronic nose, e-nose) </w:t>
      </w:r>
      <w:r>
        <w:rPr>
          <w:cs/>
        </w:rPr>
        <w:t>ร่วมกับ ML มีศักยภาพสำหรับการประเมินความเข้มข้น CH₄ ในการใช้ในภาคสนาม โดยเฉพาะเมื่อนำค่าอุณหภูมิ และ ความชื้น รวมเข้าในแบบจำลองเพื่อชดเชยผลกระทบจากสภาพแวดล้อม [13] งานวิจัยก่อนหน้า</w:t>
      </w:r>
      <w:r>
        <w:rPr>
          <w:rFonts w:hint="cs"/>
          <w:cs/>
        </w:rPr>
        <w:t>จะ</w:t>
      </w:r>
      <w:r>
        <w:rPr>
          <w:cs/>
        </w:rPr>
        <w:t>เน้นการพิสูจน์แนวคิดหรือการทดลองในห้องแล็บ มากกว่าการ</w:t>
      </w:r>
      <w:r>
        <w:rPr>
          <w:rFonts w:hint="cs"/>
          <w:cs/>
        </w:rPr>
        <w:t>ประยุกต์ใช้</w:t>
      </w:r>
      <w:r>
        <w:rPr>
          <w:cs/>
        </w:rPr>
        <w:t>แบบจำลอง ที่ให้ค่าความเข้มข้น CH₄ (หน่วย ppm) บนฮาร์ดแวร์</w:t>
      </w:r>
      <w:r>
        <w:rPr>
          <w:cs/>
        </w:rPr>
        <w:lastRenderedPageBreak/>
        <w:t xml:space="preserve">ที่นำไปใช้ในแปลงจริงได้ [14], [12] </w:t>
      </w:r>
      <w:r>
        <w:rPr>
          <w:rFonts w:hint="cs"/>
          <w:cs/>
        </w:rPr>
        <w:t>และเนื่องจาก</w:t>
      </w:r>
      <w:r>
        <w:rPr>
          <w:cs/>
        </w:rPr>
        <w:t>ข้าวไทยมี</w:t>
      </w:r>
      <w:r>
        <w:rPr>
          <w:rFonts w:hint="cs"/>
          <w:cs/>
        </w:rPr>
        <w:t>อุณหภูมิและ</w:t>
      </w:r>
      <w:r>
        <w:rPr>
          <w:cs/>
        </w:rPr>
        <w:t xml:space="preserve">ความชื้นสูง </w:t>
      </w:r>
      <w:r>
        <w:rPr>
          <w:rFonts w:hint="cs"/>
          <w:cs/>
        </w:rPr>
        <w:t>และมี</w:t>
      </w:r>
      <w:r>
        <w:rPr>
          <w:cs/>
        </w:rPr>
        <w:t>การเปลี่ยนแปลงตามฤดูกาล และสภาพแวดล้อมที่ซับซ้อน จึงยังต้อง</w:t>
      </w:r>
      <w:r>
        <w:rPr>
          <w:rFonts w:hint="cs"/>
          <w:cs/>
        </w:rPr>
        <w:t>มีการ</w:t>
      </w:r>
      <w:r>
        <w:rPr>
          <w:cs/>
        </w:rPr>
        <w:t>พัฒนาและตรวจสอบแบบจำลองใหม่ภายใต้เงื่อนไขที่เกี่ยวข้องกับแปลงนา โดยอ้างอิงกับวิธี chamber–GC [7], [8]</w:t>
      </w:r>
    </w:p>
    <w:p w14:paraId="454E55A2" w14:textId="77777777" w:rsidR="004039EE" w:rsidRPr="004039EE" w:rsidRDefault="004039EE" w:rsidP="004039EE">
      <w:pPr>
        <w:keepNext/>
        <w:spacing w:before="200" w:after="80"/>
        <w:ind w:left="360" w:firstLine="355"/>
        <w:rPr>
          <w:b/>
        </w:rPr>
      </w:pPr>
      <w:r>
        <w:rPr>
          <w:rFonts w:hint="cs"/>
          <w:cs/>
        </w:rPr>
        <w:t>วิทยานิพนธ์นี้จึงมีวัตถุประสงค์เพื่อพัฒนาและประยุกต์ใช้จมูกเล็กทรอนิกส์ในการประเมินความเข้มข้นของก๊าซมีเทนในแปลงนาข้าว</w:t>
      </w:r>
    </w:p>
    <w:p w14:paraId="6937F793" w14:textId="7F5A56C5" w:rsidR="003573F9" w:rsidRDefault="00B83E1E" w:rsidP="004039EE">
      <w:pPr>
        <w:pStyle w:val="Heading2"/>
        <w:numPr>
          <w:ilvl w:val="1"/>
          <w:numId w:val="1"/>
        </w:numPr>
        <w:ind w:firstLine="0"/>
        <w:rPr>
          <w:rFonts w:ascii="Cordia New" w:eastAsia="Cordia New" w:hAnsi="Cordia New"/>
        </w:rPr>
      </w:pPr>
      <w:r>
        <w:rPr>
          <w:rFonts w:ascii="Cordia New" w:eastAsia="Cordia New" w:hAnsi="Cordia New"/>
        </w:rPr>
        <w:t>สรุปสาระสำคัญจากงานวิจัยที่เกี่ยวข้อง (Literature reviews)</w:t>
      </w:r>
    </w:p>
    <w:p w14:paraId="2321A66F" w14:textId="77777777" w:rsidR="00D07C44" w:rsidRDefault="00000000">
      <w:pPr>
        <w:ind w:left="360" w:firstLine="360"/>
      </w:pPr>
      <w:r>
        <w:t>งานที่เกี่ยวข้องแบ่งเป็นสามกลุ่ม ได้แก่ กลไกการเกิดก๊าซมีเทนในนาข้าวน้ำขัง วิธีการวัดตั้งแต่ระดับแปลงถึงระดับภูมิภาค และการใช้แบบจำลองประมาณความเข้มข้นจากสัญญาณเซ็นเซอร์ การทบทวนสามกลุ่มนี้ใช้กำหนดตำแหน่งของงานนี้ในวรรณกรรมที่มีอยู่</w:t>
      </w:r>
    </w:p>
    <w:p w14:paraId="5CFAB69B" w14:textId="7F5A56E8" w:rsidR="004039EE" w:rsidRPr="004039EE" w:rsidRDefault="004039EE" w:rsidP="004039EE">
      <w:pPr>
        <w:pStyle w:val="Heading3"/>
        <w:numPr>
          <w:ilvl w:val="2"/>
          <w:numId w:val="1"/>
        </w:numPr>
        <w:rPr>
          <w:rFonts w:eastAsia="Cordia New"/>
        </w:rPr>
      </w:pPr>
      <w:r>
        <w:rPr>
          <w:rFonts w:eastAsia="Cordia New"/>
          <w:cs/>
        </w:rPr>
        <w:t>การ</w:t>
      </w:r>
      <w:r>
        <w:rPr>
          <w:rFonts w:eastAsia="Cordia New" w:hint="cs"/>
          <w:cs/>
        </w:rPr>
        <w:t>เกิด</w:t>
      </w:r>
      <w:r>
        <w:rPr>
          <w:rFonts w:eastAsia="Cordia New"/>
          <w:cs/>
        </w:rPr>
        <w:t>ก๊าซมีเทนจากนาข้าว</w:t>
      </w:r>
    </w:p>
    <w:p w14:paraId="193C40B0" w14:textId="7F5A55F8" w:rsidR="00D07C44" w:rsidRDefault="00C466AE" w:rsidP="00FF7D56">
      <w:pPr>
        <w:ind w:left="360" w:firstLine="360"/>
      </w:pPr>
      <w:r>
        <w:rPr>
          <w:rFonts w:hint="cs"/>
          <w:cs/>
        </w:rPr>
        <w:t>ก๊าซมีเทนในนาข้าวเกิดเมื่อดินอยู่ในสภาวะไร้ออกซิเจนจากการขังน้ำ จุลินทรีย์กลุ่มมีเทนเจน (methanogen) ย่อยสลายสารอินทรีย์แล้วปล่อย CH₄ ก๊าซออกสู่บรรยากาศได้สามทางหลัก คือผ่านท่ออากาศในรากและลำต้นข้าว การผุดเป็นฟองผ่านชั้นน้ำ และการแพร่ละลายผ่านผิวน้ำ ช่วงขังน้ำพบการปล่อย CH₄ เด่น เมื่อระบายน้ำ ออกซิเจนที่แพร่เข้าดินจะยับยั้งการสร้างมีเทนและเอื้อต่อการออกซิไดซ์ CH₄ แต่อาจเพิ่มโอกาสเกิด N₂O ได้ [15]</w:t>
      </w:r>
    </w:p>
    <w:p w14:paraId="378A5463" w14:textId="7F5A561A" w:rsidR="00D07C44" w:rsidRDefault="00000000">
      <w:pPr>
        <w:ind w:left="360" w:firstLine="360"/>
      </w:pPr>
      <w:r>
        <w:t>ผลระดับแปลงของ Anapalli และคณะ [16] สอดคล้องกับทิศทางนี้ ระบบ eddy covariance ติดตามฟลักซ์ CH₄ ตลอดฤดูปลูกปี 2020 และ 2021 ในนาขังน้ำต่อเนื่อง (CF) เทียบกับนาเปียกสลับแห้ง (AWD) ปี 2020 ปริมาณสะสมลดจาก 29 เป็น 14 kg CH₄ ha⁻¹ (52%) ปี 2021 ลดจาก 75 เป็น 34 kg CH₄ ha⁻¹ (55%) เฉลี่ยสองฤดูลดลง 53% AWD ใช้น้ำชลประทานน้อยลง 19% ผลผลิตสูงกว่า CF 2.2% ในปี 2020 และต่ำกว่า 2.3% ในปี 2021 ค่าเฉลี่ยสองปีไม่ต่างกัน ตัวเลขนี้แสดงว่าการจัดการน้ำเปลี่ยนทั้งขนาดและจังหวะเวลาของการปล่อย CH₄ ในแปลงจริง</w:t>
      </w:r>
    </w:p>
    <w:p w14:paraId="50D4397F" w14:textId="77777777" w:rsidR="00D07C44" w:rsidRDefault="00000000">
      <w:r>
        <w:rPr>
          <w:noProof/>
        </w:rPr>
        <w:drawing>
          <wp:inline distT="0" distB="0" distL="0" distR="0" wp14:anchorId="673AAA0B" wp14:editId="509A57DD">
            <wp:extent cx="5040000" cy="1692371"/>
            <wp:effectExtent l="0" t="0" r="0" b="0"/>
            <wp:docPr id="24" name="fig01_minamikawa_pathways.png" descr="fig01_minamikawa_pathwa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01_minamikawa_pathways.png"/>
                    <pic:cNvPicPr/>
                  </pic:nvPicPr>
                  <pic:blipFill>
                    <a:blip r:embed="rId11" cstate="print"/>
                    <a:stretch>
                      <a:fillRect/>
                    </a:stretch>
                  </pic:blipFill>
                  <pic:spPr>
                    <a:xfrm>
                      <a:off x="0" y="0"/>
                      <a:ext cx="5040000" cy="1692371"/>
                    </a:xfrm>
                    <a:prstGeom prst="rect">
                      <a:avLst/>
                    </a:prstGeom>
                  </pic:spPr>
                </pic:pic>
              </a:graphicData>
            </a:graphic>
          </wp:inline>
        </w:drawing>
      </w:r>
    </w:p>
    <w:p w14:paraId="78AEADAD" w14:textId="7F5A56F1" w:rsidR="00D07C44" w:rsidRDefault="00000000">
      <w:pPr>
        <w:pStyle w:val="Caption2"/>
      </w:pPr>
      <w:r>
        <w:lastRenderedPageBreak/>
        <w:t>รูปที่ 4.1 เส้นทางหลักของการปล่อย CH₄ และ N₂O ในช่วงขังน้ำและระบายน้ำ (ที่มา: Minamikawa et al. [15], Figure 6.4)</w:t>
      </w:r>
    </w:p>
    <w:p w14:paraId="6049BF4E" w14:textId="7F5A56B3" w:rsidR="00D07C44" w:rsidRDefault="00000000">
      <w:pPr>
        <w:ind w:left="360" w:firstLine="360"/>
      </w:pPr>
      <w:r>
        <w:t>รูปที่ 4.1 สรุปเส้นทางการปล่อยก๊าซในช่วงขังน้ำและระบายน้ำ โดยลูกศรสีแดงแทน CH₄ และลูกศรสีม่วงแทน N₂O ภาพนี้ใช้เพื่ออธิบายตำแหน่งและเส้นทางการปล่อย ไม่ได้แสดงขนาดฟลักซ์เชิงปริมาณ</w:t>
      </w:r>
    </w:p>
    <w:p w14:paraId="083CFE1D" w14:textId="77777777" w:rsidR="00D07C44" w:rsidRDefault="00000000">
      <w:r>
        <w:rPr>
          <w:noProof/>
        </w:rPr>
        <w:drawing>
          <wp:inline distT="0" distB="0" distL="0" distR="0" wp14:anchorId="4C299A64" wp14:editId="7314D7C0">
            <wp:extent cx="4320000" cy="4702002"/>
            <wp:effectExtent l="0" t="0" r="0" b="0"/>
            <wp:docPr id="25" name="fig02_anapalli_awd.png" descr="fig02_anapalli_a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02_anapalli_awd.png"/>
                    <pic:cNvPicPr/>
                  </pic:nvPicPr>
                  <pic:blipFill>
                    <a:blip r:embed="rId12" cstate="print"/>
                    <a:stretch>
                      <a:fillRect/>
                    </a:stretch>
                  </pic:blipFill>
                  <pic:spPr>
                    <a:xfrm>
                      <a:off x="0" y="0"/>
                      <a:ext cx="4320000" cy="4702002"/>
                    </a:xfrm>
                    <a:prstGeom prst="rect">
                      <a:avLst/>
                    </a:prstGeom>
                  </pic:spPr>
                </pic:pic>
              </a:graphicData>
            </a:graphic>
          </wp:inline>
        </w:drawing>
      </w:r>
    </w:p>
    <w:p w14:paraId="26ED4BCB" w14:textId="7F5A56F2" w:rsidR="00D07C44" w:rsidRDefault="00000000">
      <w:pPr>
        <w:pStyle w:val="Caption2"/>
      </w:pPr>
      <w:r>
        <w:t>รูปที่ 4.2 ฟลักซ์รายวันและปริมาณสะสมของ CH₄ ภายใต้การขังน้ำต่อเนื่องและการให้น้ำแบบเปียกสลับแห้ง (ที่มา: Anapalli et al. [16], Figure 5)</w:t>
      </w:r>
    </w:p>
    <w:p w14:paraId="7881797E" w14:textId="7F5A56B1" w:rsidR="00D07C44" w:rsidRDefault="00000000">
      <w:pPr>
        <w:ind w:left="360" w:firstLine="360"/>
      </w:pPr>
      <w:r>
        <w:t>เส้นทึบในรูปที่ 4.2 แสดงฟลักซ์รายวัน ส่วนเส้นประแสดงปริมาณสะสม ความแตกต่างระหว่าง CF กับ AWD ปรากฏชัดหลังประมาณ 35 วันหลังงอกในปี 2020 และประมาณ 68–70 วันในปี 2021 สอดคล้องกับการลดปริมาณสะสม 52–55% ในสองฤดูกาล</w:t>
      </w:r>
    </w:p>
    <w:p w14:paraId="1A1ED34F" w14:textId="7F5A56E9" w:rsidR="004039EE" w:rsidRDefault="004039EE" w:rsidP="004039EE">
      <w:pPr>
        <w:pStyle w:val="Heading3"/>
        <w:numPr>
          <w:ilvl w:val="2"/>
          <w:numId w:val="1"/>
        </w:numPr>
        <w:rPr>
          <w:rFonts w:eastAsia="Cordia New"/>
        </w:rPr>
      </w:pPr>
      <w:r>
        <w:rPr>
          <w:rFonts w:eastAsia="Cordia New"/>
          <w:cs/>
        </w:rPr>
        <w:t>วิธีการวัดปริมาณก๊าซมีเทนแบบต่าง ๆ</w:t>
      </w:r>
    </w:p>
    <w:p w14:paraId="2B9D2CFB" w14:textId="7F5A55FA" w:rsidR="00D07C44" w:rsidRDefault="00000000">
      <w:pPr>
        <w:ind w:left="360" w:firstLine="360"/>
      </w:pPr>
      <w:r>
        <w:t xml:space="preserve">การวัดก๊าซมีเทนจากนาข้าวจัดตามสเกลพื้นที่และความถี่ของข้อมูลได้เป็นระดับแปลงขนาดเล็ก ระดับแปลงขนาดใหญ่ และระดับภูมิภาค วิธีอ้างอิงระดับจุดคือ chamber–GC ครอบต้นข้าวด้วยกล่องปิด เก็บก๊าซจาก headspace สามถึงสี่ครั้งในเวลาประมาณ 30 นาที </w:t>
      </w:r>
      <w:r>
        <w:lastRenderedPageBreak/>
        <w:t>แล้ววิเคราะห์ด้วยแก๊สโครมาโทกราฟี คำนวณฟลักซ์จากความชันของความเข้มข้นตามเวลา [15], [17] ความเที่ยงตรงขึ้นกับขนาดและความสูงของ chamber การซีลฐาน การผสมอากาศ อุณหภูมิภายใน ระยะเวลาปิด และความเป็นเชิงเส้นของความเข้มข้น วิธีนี้ให้ค่าอ้างอิงเฉพาะตำแหน่งได้ดี แต่ใช้แรงงานมาก และอาจพลาดความแปรปรวนช่วงสั้น</w:t>
      </w:r>
    </w:p>
    <w:p w14:paraId="47D36443" w14:textId="7F5A55EC" w:rsidR="00D07C44" w:rsidRDefault="00000000">
      <w:pPr>
        <w:ind w:left="360" w:firstLine="360"/>
      </w:pPr>
      <w:r>
        <w:t>Tokida [17] ลดข้อจำกัดด้าน throughput ด้วยเครื่องวิเคราะห์ CH₄ แบบ cavity ring-down spectroscopy ชนิดพกพา ซึ่งมีส่วนเบี่ยงเบนมาตรฐาน 3 ppb และบันทึกที่ 1 Hz เทียบกับ FID-GC ที่โดยทั่วไปมีส่วนเบี่ยงเบนมาตรฐานมากกว่า 30 ppb และเก็บตัวอย่างประมาณหนึ่งครั้งต่อ 10 นาที ระบบนี้ลดเวลาปิด chamber จากประมาณ 30 นาทีเหลือ 4–5 นาที ทำให้ผู้ปฏิบัติงานหนึ่งคนวัดได้ 12 chamber ต่อชั่วโมง ผลทดสอบยังพบว่าเมื่อไม่เปิดพัดลม ความชันของ CH₄ มีค่าสัมประสิทธิ์ความแปรปรวน 57.2% แต่ลดเหลือ 4.16% เมื่อเปิดพัดลม จึงยืนยันว่าการผสมอากาศเป็นเงื่อนไขสำคัญของการวัดระยะสั้น</w:t>
      </w:r>
    </w:p>
    <w:p w14:paraId="13BA3855" w14:textId="7F5A55E6" w:rsidR="00D07C44" w:rsidRDefault="00000000">
      <w:pPr>
        <w:ind w:left="360" w:firstLine="360"/>
      </w:pPr>
      <w:r>
        <w:t>เซ็นเซอร์ต้นทุนต่ำเพิ่มความถี่ในการวัดได้ แต่ต้องควบคุมอุณหภูมิ ความชื้น และก๊าซรบกวน Bastviken และคณะ [18] สอบเทียบโมดูล NGM2611-E13 ซึ่งใช้ TGS2611-E00 ใน chamber ช่วง 2–700 ppm ได้ R² 0.98–1.00 แบบจำลองที่สมดุลจำนวนพารามิเตอร์กับความคลาดเคลื่อนมี RMSE 10.4 ppm การสุ่มย่อยแบบ Monte Carlo ชี้ว่าตัวอย่างอ้างอิงในสถานที่ 10–20 จุดอาจให้ RMSE ใกล้การสอบเทียบเต็มชุด ผู้วิจัยระบุชัดว่าต้องสอบเทียบแยกเป็นรายเซ็นเซอร์ และบันทึกความชื้นกับอุณหภูมิควบคู่กัน</w:t>
      </w:r>
    </w:p>
    <w:p w14:paraId="6A0FCE1F" w14:textId="7F5A5637" w:rsidR="00D07C44" w:rsidRDefault="00000000">
      <w:pPr>
        <w:ind w:left="360" w:firstLine="360"/>
      </w:pPr>
      <w:r>
        <w:t>ในนาข้าว Rajasekar และ Selvi [11] สร้าง chamber อัตโนมัติขนาด 310 × 60 × 90 cm เชื่อมกับหน่วยสะสมและวัดก๊าซ (GAQU) ที่ใช้ TGS2611 และ MQ4 สำหรับ CH₄ ร่วมกับเซ็นเซอร์ N₂O, CO₂, อุณหภูมิ และความดัน ควบคุมการไหลด้วยโซลินอยด์วาล์วสี่ตัวและปั๊มสองตัว ทดลองสองฤดูในแปลง CF, IF และ CIF ผู้วิจัยรายงานว่า CIF ปล่อย CH₄ ต่ำกว่าแบบอื่น ขณะที่ N₂O ในฤดูแล้งสูงกว่าฤดูฝนประมาณสามเท่า งานนี้แสดงว่าระบบอัตโนมัติใกล้แปลงทำได้ แต่ไม่ได้เทียบกับ GC จึงยังใช้แทนวิธีอ้างอิงโดยตรงไม่ได้</w:t>
      </w:r>
    </w:p>
    <w:p w14:paraId="7B6372C5" w14:textId="77777777" w:rsidR="00D07C44" w:rsidRDefault="00000000">
      <w:r>
        <w:rPr>
          <w:noProof/>
        </w:rPr>
        <w:lastRenderedPageBreak/>
        <w:drawing>
          <wp:inline distT="0" distB="0" distL="0" distR="0" wp14:anchorId="01A5D066" wp14:editId="51387F0B">
            <wp:extent cx="5040000" cy="3274856"/>
            <wp:effectExtent l="0" t="0" r="0" b="0"/>
            <wp:docPr id="26" name="fig03_minamikawa_chambers.png" descr="fig03_minamikawa_cha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03_minamikawa_chambers.png"/>
                    <pic:cNvPicPr/>
                  </pic:nvPicPr>
                  <pic:blipFill>
                    <a:blip r:embed="rId13" cstate="print"/>
                    <a:stretch>
                      <a:fillRect/>
                    </a:stretch>
                  </pic:blipFill>
                  <pic:spPr>
                    <a:xfrm>
                      <a:off x="0" y="0"/>
                      <a:ext cx="5040000" cy="3274856"/>
                    </a:xfrm>
                    <a:prstGeom prst="rect">
                      <a:avLst/>
                    </a:prstGeom>
                  </pic:spPr>
                </pic:pic>
              </a:graphicData>
            </a:graphic>
          </wp:inline>
        </w:drawing>
      </w:r>
    </w:p>
    <w:p w14:paraId="3136E4E8" w14:textId="7F5A56F3" w:rsidR="00D07C44" w:rsidRDefault="00000000">
      <w:pPr>
        <w:pStyle w:val="Caption2"/>
      </w:pPr>
      <w:r>
        <w:t>รูปที่ 4.3 ตัวอย่าง chamber หน้าตัดสี่เหลี่ยมและวงกลมสำหรับวัดก๊าซเรือนกระจกจากนาข้าว (ที่มา: Minamikawa et al. [15], Figure 3.1)</w:t>
      </w:r>
    </w:p>
    <w:p w14:paraId="21F85D24" w14:textId="7F5A56AF" w:rsidR="00D07C44" w:rsidRDefault="00000000">
      <w:pPr>
        <w:ind w:left="360" w:firstLine="360"/>
      </w:pPr>
      <w:r>
        <w:t>รูปที่ 4.3 แสดงความหลากหลายของวัสดุและรูปทรง chamber แม้รูปทรงจะแตกต่างกัน แต่ต้องทราบพื้นที่ฐานและปริมาตร headspace รวมทั้งครอบต้นข้าวโดยไม่รบกวนการเจริญเติบโต</w:t>
      </w:r>
    </w:p>
    <w:p w14:paraId="501A0525" w14:textId="77777777" w:rsidR="00D07C44" w:rsidRDefault="00000000">
      <w:r>
        <w:rPr>
          <w:noProof/>
        </w:rPr>
        <w:drawing>
          <wp:inline distT="0" distB="0" distL="0" distR="0" wp14:anchorId="7F6EA65B" wp14:editId="52F0E2CD">
            <wp:extent cx="5040000" cy="2950613"/>
            <wp:effectExtent l="0" t="0" r="0" b="0"/>
            <wp:docPr id="16" name="fig04_rajasekar_system.png" descr="fig04_rajasekar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04_rajasekar_system.png"/>
                    <pic:cNvPicPr/>
                  </pic:nvPicPr>
                  <pic:blipFill>
                    <a:blip r:embed="rId14" cstate="print"/>
                    <a:stretch>
                      <a:fillRect/>
                    </a:stretch>
                  </pic:blipFill>
                  <pic:spPr>
                    <a:xfrm>
                      <a:off x="0" y="0"/>
                      <a:ext cx="5040000" cy="2950613"/>
                    </a:xfrm>
                    <a:prstGeom prst="rect">
                      <a:avLst/>
                    </a:prstGeom>
                  </pic:spPr>
                </pic:pic>
              </a:graphicData>
            </a:graphic>
          </wp:inline>
        </w:drawing>
      </w:r>
    </w:p>
    <w:p w14:paraId="114438D5" w14:textId="7F5A56F4" w:rsidR="00D07C44" w:rsidRDefault="00000000">
      <w:pPr>
        <w:pStyle w:val="Caption2"/>
      </w:pPr>
      <w:r>
        <w:t>รูปที่ 4.4 ระบบ chamber อัตโนมัติและหน่วย GAQU สำหรับแปลง CF, IF และ CIF (ที่มา: Rajasekar and Selvi [11], Figure 3)</w:t>
      </w:r>
    </w:p>
    <w:p w14:paraId="0144F56F" w14:textId="7F5A56AD" w:rsidR="00D07C44" w:rsidRDefault="00000000">
      <w:pPr>
        <w:ind w:left="360" w:firstLine="360"/>
      </w:pPr>
      <w:r>
        <w:t>รูปที่ 4.4 แสดงเส้นทางตัวอย่างจาก chamber สามแปลงเข้าสู่ชุดเซ็นเซอร์ผ่านวาล์วและปั๊ม พร้อมรับข้อมูลสภาพอากาศ ระบบลักษณะนี้เพิ่มความต่อเนื่องของการเก็บข้อมูล แต่ความน่าเชื่อถือของค่าความเข้มข้นยังขึ้นกับการสอบเทียบกับเครื่องมืออ้างอิง</w:t>
      </w:r>
    </w:p>
    <w:p w14:paraId="4D8863B0" w14:textId="77777777" w:rsidR="00D07C44" w:rsidRDefault="00000000">
      <w:r>
        <w:rPr>
          <w:noProof/>
        </w:rPr>
        <w:lastRenderedPageBreak/>
        <w:drawing>
          <wp:inline distT="0" distB="0" distL="0" distR="0" wp14:anchorId="7E39A21E" wp14:editId="040D5C54">
            <wp:extent cx="5040000" cy="3142864"/>
            <wp:effectExtent l="0" t="0" r="0" b="0"/>
            <wp:docPr id="17" name="fig05_tokida_fan.png" descr="fig05_tokida_f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05_tokida_fan.png"/>
                    <pic:cNvPicPr/>
                  </pic:nvPicPr>
                  <pic:blipFill>
                    <a:blip r:embed="rId15" cstate="print"/>
                    <a:stretch>
                      <a:fillRect/>
                    </a:stretch>
                  </pic:blipFill>
                  <pic:spPr>
                    <a:xfrm>
                      <a:off x="0" y="0"/>
                      <a:ext cx="5040000" cy="3142864"/>
                    </a:xfrm>
                    <a:prstGeom prst="rect">
                      <a:avLst/>
                    </a:prstGeom>
                  </pic:spPr>
                </pic:pic>
              </a:graphicData>
            </a:graphic>
          </wp:inline>
        </w:drawing>
      </w:r>
    </w:p>
    <w:p w14:paraId="046531E8" w14:textId="7F5A56F5" w:rsidR="00D07C44" w:rsidRDefault="00000000">
      <w:pPr>
        <w:pStyle w:val="Caption2"/>
      </w:pPr>
      <w:r>
        <w:t>รูปที่ 4.5 ผลของพัดลมต่อการเพิ่มขึ้นของความเข้มข้น CH₄ ภายใน closed chamber (ที่มา: Tokida [17], Figure 2)</w:t>
      </w:r>
    </w:p>
    <w:p w14:paraId="39383D7D" w14:textId="77777777" w:rsidR="00D07C44" w:rsidRDefault="00000000">
      <w:pPr>
        <w:ind w:left="360" w:firstLine="360"/>
      </w:pPr>
      <w:r>
        <w:t>เมื่อเปิดพัดลมในช่วง (ii) และ (iv) ความเข้มข้นเพิ่มขึ้นสม่ำเสมอกว่าช่วงปิดพัดลม จุดกระโดดบางช่วงอาจเกิดจากการผุดของฟองก๊าซ ซึ่งเครื่องวิเคราะห์แบบเวลาจริงตรวจจับได้ แต่การเก็บตัวอย่างเป็นช่วงอาจมองข้าม</w:t>
      </w:r>
    </w:p>
    <w:p w14:paraId="3D9BC4B2" w14:textId="7F5A56EA" w:rsidR="004039EE" w:rsidRPr="008514BF" w:rsidRDefault="004039EE" w:rsidP="004039EE">
      <w:pPr>
        <w:pStyle w:val="Heading3"/>
        <w:numPr>
          <w:ilvl w:val="2"/>
          <w:numId w:val="1"/>
        </w:numPr>
      </w:pPr>
      <w:r>
        <w:rPr>
          <w:rFonts w:eastAsia="Cordia New" w:hint="cs"/>
          <w:cs/>
        </w:rPr>
        <w:t>การใช้แบบจำลองในการประเมินปริมาณก๊าซมีเทน</w:t>
      </w:r>
    </w:p>
    <w:p w14:paraId="1BD5A3CD" w14:textId="77777777" w:rsidR="00D07C44" w:rsidRDefault="00000000">
      <w:pPr>
        <w:ind w:left="360" w:firstLine="360"/>
      </w:pPr>
      <w:r>
        <w:t>สัญญาณเซ็นเซอร์โลหะออกไซด์ไม่ได้ขึ้นกับ CH₄ เพียงตัวเดียว แต่ไวต่ออุณหภูมิ ความชื้น ความดัน และก๊าซรบกวน เส้นสอบเทียบตัวแปรเดียวจึงมักใช้ภาคสนามได้ไม่ดี แบบจำลองการเรียนรู้ของเครื่องจับความสัมพันธ์หลายตัวแปรระหว่างสัญญาณเซ็นเซอร์ ตัวแปรสภาพแวดล้อม และค่าความเข้มข้นจากเครื่องมืออ้างอิง ผลประเมินต้องมาจากข้อมูลที่ไม่ได้ใช้ฝึก และต้องทดสอบการถ่ายทอดไปยังสภาวะใหม่</w:t>
      </w:r>
    </w:p>
    <w:p w14:paraId="6DF9BFB8" w14:textId="7F5A5626" w:rsidR="00D07C44" w:rsidRDefault="00000000">
      <w:pPr>
        <w:ind w:left="360" w:firstLine="360"/>
      </w:pPr>
      <w:r>
        <w:t xml:space="preserve">Domènech-Gil และคณะ [13] ใช้ e-nose ที่ประกอบด้วยเซ็นเซอร์ TGS สามตัวร่วมกับเซ็นเซอร์สภาพแวดล้อม แล้วฝึก partial least-squares regression (PLSR) ภายใต้ 10-fold cross-validation การทดลองในห้องปฏิบัติการครอบคลุม CH₄ 0–9 ppm และไอน้ำ 4.5–14.0 g m⁻³ รวม 1,960 ข้อมูลต่อชุด ได้ R² = 0.97 และ RMSE = 89 ppb และทุกชุดเซ็นเซอร์ให้ R² มากกว่า 0.90 กับ RMSE ต่ำกว่า 100 ppb เมื่อฝึกและทดสอบโมเดลแยกภายในพื้นที่ภาคสนามสี่แห่งโดยใช้ตัวแปรนำเข้า 12 ตัว ค่า R² กระจายตั้งแต่ 0.36–0.91 และ RMSE ตั้งแต่ 33 ppb ถึง 5.3 ppm กรณีที่ RMSE สูงสุดครอบคลุมช่วง CH₄ มากกว่า 126 ppm จึงคิดเป็นความคลาดเคลื่อนสัมพัทธ์ 4.5% </w:t>
      </w:r>
      <w:r>
        <w:lastRenderedPageBreak/>
        <w:t>ผลต่างระหว่างห้องปฏิบัติการกับภาคสนามชี้ว่า ความครอบคลุมของข้อมูลอ้างอิงสำคัญกว่าการเลือกแบบจำลองเพียงอย่างเดียว</w:t>
      </w:r>
    </w:p>
    <w:p w14:paraId="213CE44A" w14:textId="7F5A55E2" w:rsidR="00D07C44" w:rsidRDefault="00000000">
      <w:pPr>
        <w:ind w:left="360" w:firstLine="360"/>
      </w:pPr>
      <w:r>
        <w:t>Kiplimo และคณะ [19] ทดสอบ TGS2600 และ TGS2611 โดยวางร่วมตำแหน่งกับ Aeris Sentinel ที่ศูนย์ METEC ระหว่างเดือนมีนาคมถึงพฤษภาคม 2024 และปล่อย CH₄ แบบควบคุม 0.005–8 kg h⁻¹ ข้อมูลที่นำมาวิเคราะห์ครอบคลุมอุณหภูมิประมาณ −5 ถึง 27 °C และใช้ 518,168 จุดในการฝึกและทดสอบ Random Forest การสอบเทียบสมการเดิมให้ R² เพียง 0.0016 สำหรับเซ็นเซอร์ทั้งสอง ขณะที่ Random Forest ให้ RMSE 1.18 และ 1.14 ppm MAPE 7.21% และ 8.11% R² รวมเท่ากับ 0.34 และ 0.38 ส่วนการแบ่งข้อมูลทดสอบแบบสุ่มให้ R² 0.69 และ 0.71 ตามลำดับ แม้ค่าเฉลี่ยที่ทำนายได้ใกล้ค่าอ้างอิง 2.40 ppm แต่ค่าสูงสุดถูกประเมินต่ำจาก 147.6 ppm เหลือ 117.5 และ 106.3 ppm จึงต้องพิจารณาความคลาดเคลื่อนบริเวณพีกควบคู่กับตัวชี้วัดเฉลี่ย</w:t>
      </w:r>
    </w:p>
    <w:p w14:paraId="380EBAD5" w14:textId="7F5A5639" w:rsidR="00D07C44" w:rsidRDefault="00000000">
      <w:pPr>
        <w:ind w:left="360" w:firstLine="360"/>
      </w:pPr>
      <w:r>
        <w:t>Mitchell และคณะ [20] สอบเทียบเซ็นเซอร์ NGM2611-E13 ด้วยข้อมูลมากกว่า 50,000 จุด ช่วง CH₄ 0–200 ppm อุณหภูมิ 5–30 °C และความชื้นสัมพัทธ์ 40–80% แบบจำลองที่รวมพจน์ปฏิสัมพันธ์ให้ R² = 0.997 และ RMSE ประมาณ 5.1 ppm สมการที่ซับซ้อนขึ้นให้ R² = 0.998 และ RMSE 4.5 ppm แต่บางรูปแบบ overfitting เมื่อทดสอบกับลำดับความเข้มข้นที่ลดลง ผลนี้สนับสนุนการเลือกแบบจำลองจากทั้ง cross-validation และการทดสอบกับลำดับความเข้มข้นใหม่ จากเอกสารที่ทบทวน มีการใช้ e-nose ในนาข้าวแล้ว [11], [21] แต่ยังไม่พบการสอบเทียบอาเรย์ MOS เพื่อทำนายความเข้มข้น CH₄ โดยตรวจกับ GC โดยตรง งานนี้จึงสอบเทียบระบบดังกล่าวในห้องปฏิบัติการเป็นขั้นต้น</w:t>
      </w:r>
    </w:p>
    <w:p w14:paraId="28224FF4" w14:textId="77777777" w:rsidR="00D07C44" w:rsidRDefault="00000000">
      <w:r>
        <w:rPr>
          <w:noProof/>
        </w:rPr>
        <w:lastRenderedPageBreak/>
        <w:drawing>
          <wp:inline distT="0" distB="0" distL="0" distR="0" wp14:anchorId="0F9BA6B6" wp14:editId="61573D53">
            <wp:extent cx="3960000" cy="5188815"/>
            <wp:effectExtent l="0" t="0" r="0" b="0"/>
            <wp:docPr id="27" name="fig06_domenech_lab.png" descr="fig06_domenech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06_domenech_lab.png"/>
                    <pic:cNvPicPr/>
                  </pic:nvPicPr>
                  <pic:blipFill>
                    <a:blip r:embed="rId16" cstate="print"/>
                    <a:stretch>
                      <a:fillRect/>
                    </a:stretch>
                  </pic:blipFill>
                  <pic:spPr>
                    <a:xfrm>
                      <a:off x="0" y="0"/>
                      <a:ext cx="3960000" cy="5188815"/>
                    </a:xfrm>
                    <a:prstGeom prst="rect">
                      <a:avLst/>
                    </a:prstGeom>
                  </pic:spPr>
                </pic:pic>
              </a:graphicData>
            </a:graphic>
          </wp:inline>
        </w:drawing>
      </w:r>
    </w:p>
    <w:p w14:paraId="4761FD8F" w14:textId="7F5A56F6" w:rsidR="00D07C44" w:rsidRDefault="00000000">
      <w:pPr>
        <w:pStyle w:val="Caption2"/>
      </w:pPr>
      <w:r>
        <w:t>รูปที่ 4.6 ผล PLSR สำหรับ CH₄ ช่วง 0–9 ppm ภายใต้ระดับไอน้ำต่างกันในห้องปฏิบัติการ (ที่มา: Domènech-Gil et al. [13], Figure 4)</w:t>
      </w:r>
    </w:p>
    <w:p w14:paraId="15494074" w14:textId="7F5A56AA" w:rsidR="00D07C44" w:rsidRDefault="00000000">
      <w:pPr>
        <w:ind w:left="360" w:firstLine="360"/>
      </w:pPr>
      <w:r>
        <w:t>รูปที่ 4.6 แสดงความสอดคล้องระหว่างค่าทำนายกับค่าอ้างอิงและ RMSE 89 ppb ภายใต้สภาวะควบคุม ส่วนผลภาคสนามที่รายงานในงานเดียวกันคลาดเคลื่อนกว้างกว่า จึงควรรายงานทั้ง R², RMSE ช่วงความเข้มข้น และจำนวนข้อมูลอ้างอิงร่วมกัน</w:t>
      </w:r>
    </w:p>
    <w:p w14:paraId="363A4C07" w14:textId="77777777" w:rsidR="00D07C44" w:rsidRDefault="00000000">
      <w:r>
        <w:rPr>
          <w:noProof/>
        </w:rPr>
        <w:lastRenderedPageBreak/>
        <w:drawing>
          <wp:inline distT="0" distB="0" distL="0" distR="0" wp14:anchorId="6AD8959B" wp14:editId="11F05033">
            <wp:extent cx="4320000" cy="2970345"/>
            <wp:effectExtent l="0" t="0" r="0" b="0"/>
            <wp:docPr id="28" name="fig08_kiplimo_setup.png" descr="fig08_kiplimo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08_kiplimo_setup.png"/>
                    <pic:cNvPicPr/>
                  </pic:nvPicPr>
                  <pic:blipFill>
                    <a:blip r:embed="rId17" cstate="print"/>
                    <a:stretch>
                      <a:fillRect/>
                    </a:stretch>
                  </pic:blipFill>
                  <pic:spPr>
                    <a:xfrm>
                      <a:off x="0" y="0"/>
                      <a:ext cx="4320000" cy="2970345"/>
                    </a:xfrm>
                    <a:prstGeom prst="rect">
                      <a:avLst/>
                    </a:prstGeom>
                  </pic:spPr>
                </pic:pic>
              </a:graphicData>
            </a:graphic>
          </wp:inline>
        </w:drawing>
      </w:r>
    </w:p>
    <w:p w14:paraId="7583709F" w14:textId="7F5A56F7" w:rsidR="00D07C44" w:rsidRDefault="00000000">
      <w:pPr>
        <w:pStyle w:val="Caption2"/>
      </w:pPr>
      <w:r>
        <w:t>รูปที่ 4.7 การจัดวาง TGS2600, TGS2611 และ DHT22 ร่วมกับทางเข้าของ Aeris Sentinel (ที่มา: Kiplimo et al. [19], Figure 3)</w:t>
      </w:r>
    </w:p>
    <w:p w14:paraId="4E8479EC" w14:textId="7F5A56A8" w:rsidR="00D07C44" w:rsidRDefault="00000000">
      <w:pPr>
        <w:ind w:left="360" w:firstLine="360"/>
      </w:pPr>
      <w:r>
        <w:t>การวางหัวรับตัวอย่างร่วมตำแหน่งตามรูปที่ 4.7 ลดความคลาดเคลื่อนจากการสุ่มอากาศคนละมวล ทำให้ค่าจากเซ็นเซอร์ต้นทุนต่ำและเครื่องมืออ้างอิงจับคู่ตามเวลาได้เหมาะสมก่อนฝึกแบบจำลอง</w:t>
      </w:r>
    </w:p>
    <w:p w14:paraId="4B463DCE" w14:textId="77777777" w:rsidR="00D07C44" w:rsidRDefault="00000000">
      <w:r>
        <w:rPr>
          <w:noProof/>
        </w:rPr>
        <w:drawing>
          <wp:inline distT="0" distB="0" distL="0" distR="0" wp14:anchorId="4B4175CA" wp14:editId="2950A83E">
            <wp:extent cx="5040000" cy="2377472"/>
            <wp:effectExtent l="0" t="0" r="0" b="0"/>
            <wp:docPr id="21" name="fig09_kiplimo_result.png" descr="fig09_kiplimo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09_kiplimo_result.png"/>
                    <pic:cNvPicPr/>
                  </pic:nvPicPr>
                  <pic:blipFill>
                    <a:blip r:embed="rId18" cstate="print"/>
                    <a:stretch>
                      <a:fillRect/>
                    </a:stretch>
                  </pic:blipFill>
                  <pic:spPr>
                    <a:xfrm>
                      <a:off x="0" y="0"/>
                      <a:ext cx="5040000" cy="2377472"/>
                    </a:xfrm>
                    <a:prstGeom prst="rect">
                      <a:avLst/>
                    </a:prstGeom>
                  </pic:spPr>
                </pic:pic>
              </a:graphicData>
            </a:graphic>
          </wp:inline>
        </w:drawing>
      </w:r>
    </w:p>
    <w:p w14:paraId="60BDF754" w14:textId="7F5A56F8" w:rsidR="00D07C44" w:rsidRDefault="00000000">
      <w:pPr>
        <w:pStyle w:val="Caption2"/>
      </w:pPr>
      <w:r>
        <w:t>รูปที่ 4.8 อนุกรมเวลาของ CH₄ จาก Aeris Sentinel เทียบกับค่าทำนายของ TGS2600 และ TGS2611 (ที่มา: Kiplimo et al. [19], Figure 6)</w:t>
      </w:r>
    </w:p>
    <w:p w14:paraId="72C63624" w14:textId="7F5A56A6" w:rsidR="00D07C44" w:rsidRDefault="00000000">
      <w:pPr>
        <w:ind w:left="360" w:firstLine="360"/>
      </w:pPr>
      <w:r>
        <w:t>รูปที่ 4.8 แสดงว่า Random Forest ติดตามรูปแบบพื้นฐานของสัญญาณได้ แต่ประเมินพีกหลายช่วงต่ำกว่าเครื่องมืออ้างอิง การประเมินแบบจำลองสำหรับระบบเตือนหรือการหาจุดปล่อยจึงไม่ควรพิจารณาเฉพาะค่าเฉลี่ยหรือ MAPE</w:t>
      </w:r>
    </w:p>
    <w:p w14:paraId="3918011C" w14:textId="7F5A56C6" w:rsidR="00A859C8" w:rsidRDefault="00A859C8">
      <w:pPr>
        <w:pStyle w:val="Heading2"/>
        <w:numPr>
          <w:ilvl w:val="1"/>
          <w:numId w:val="1"/>
        </w:numPr>
        <w:ind w:firstLine="0"/>
      </w:pPr>
      <w:r>
        <w:rPr>
          <w:rFonts w:ascii="Cordia New" w:eastAsia="Cordia New" w:hAnsi="Cordia New" w:hint="cs"/>
          <w:cs/>
        </w:rPr>
        <w:lastRenderedPageBreak/>
        <w:t xml:space="preserve">วัตถุประสงค์ของการศึกษา </w:t>
      </w:r>
      <w:r>
        <w:rPr>
          <w:rFonts w:ascii="Cordia New" w:eastAsia="Cordia New" w:hAnsi="Cordia New"/>
        </w:rPr>
        <w:t>(Research Objectives)</w:t>
      </w:r>
    </w:p>
    <w:p w14:paraId="68EF56BA" w14:textId="77777777" w:rsidR="000F4C7D" w:rsidRPr="000F4C7D" w:rsidRDefault="000F4C7D">
      <w:pPr>
        <w:pStyle w:val="ListParagraph"/>
        <w:numPr>
          <w:ilvl w:val="0"/>
          <w:numId w:val="3"/>
        </w:numPr>
        <w:spacing w:before="40" w:after="40"/>
        <w:ind w:left="360" w:firstLine="0"/>
      </w:pPr>
      <w:r>
        <w:rPr>
          <w:rFonts w:hint="cs"/>
          <w:cs/>
        </w:rPr>
        <w:t>เพื่อพัฒนาระบบจมูกอิเล็กทรอนิกส์สำหรับประเมินความเข้มข้นก๊าซมีเทนในนาข้าว</w:t>
      </w:r>
    </w:p>
    <w:p w14:paraId="40DF0951" w14:textId="77777777" w:rsidR="000F4C7D" w:rsidRPr="000F4C7D" w:rsidRDefault="000F4C7D">
      <w:pPr>
        <w:pStyle w:val="ListParagraph"/>
        <w:numPr>
          <w:ilvl w:val="0"/>
          <w:numId w:val="3"/>
        </w:numPr>
        <w:spacing w:before="40" w:after="40"/>
        <w:ind w:left="360" w:firstLine="0"/>
      </w:pPr>
      <w:r>
        <w:rPr>
          <w:cs/>
        </w:rPr>
        <w:t>เพื่อสร้างและตรวจสอบแบบจำลองที่ประมาณความเข้มข้นก๊าซมีเทนเป็น ppm โดยเทียบกับค่าจากเครื่อง GC ภายในขอบเขตการทดลองที่กำหนด</w:t>
      </w:r>
    </w:p>
    <w:p w14:paraId="477549E8" w14:textId="7F5A56C7" w:rsidR="00A859C8" w:rsidRDefault="00A859C8">
      <w:pPr>
        <w:pStyle w:val="Heading2"/>
        <w:numPr>
          <w:ilvl w:val="1"/>
          <w:numId w:val="1"/>
        </w:numPr>
        <w:ind w:firstLine="0"/>
      </w:pPr>
      <w:r>
        <w:rPr>
          <w:rFonts w:ascii="Cordia New" w:eastAsia="Cordia New" w:hAnsi="Cordia New" w:hint="cs"/>
          <w:cs/>
        </w:rPr>
        <w:t xml:space="preserve">ขอบเขตของการศึกษา </w:t>
      </w:r>
      <w:r>
        <w:rPr>
          <w:rFonts w:ascii="Cordia New" w:eastAsia="Cordia New" w:hAnsi="Cordia New"/>
        </w:rPr>
        <w:t>(Research scopes and limitations)</w:t>
      </w:r>
    </w:p>
    <w:p w14:paraId="79A12F2E" w14:textId="77777777" w:rsidR="000F4C7D" w:rsidRPr="000F4C7D" w:rsidRDefault="000F4C7D">
      <w:pPr>
        <w:pStyle w:val="ListParagraph"/>
        <w:numPr>
          <w:ilvl w:val="0"/>
          <w:numId w:val="3"/>
        </w:numPr>
        <w:spacing w:before="40" w:after="40"/>
        <w:ind w:left="360" w:firstLine="0"/>
      </w:pPr>
      <w:r>
        <w:rPr>
          <w:cs/>
        </w:rPr>
        <w:t>ทดลองในห้องปฏิบัติการด้วยก๊าซมาตรฐานมีเทน ความเข้มข้น 5–100 ppm ที่อุณหภูมิแวดล้อม 30, 40 และ 50 องศาเซลเซียส</w:t>
      </w:r>
    </w:p>
    <w:p w14:paraId="379BF91D" w14:textId="7F5A56C8" w:rsidR="00A859C8" w:rsidRDefault="00A859C8">
      <w:pPr>
        <w:pStyle w:val="Heading2"/>
        <w:numPr>
          <w:ilvl w:val="1"/>
          <w:numId w:val="1"/>
        </w:numPr>
        <w:ind w:firstLine="0"/>
      </w:pPr>
      <w:r>
        <w:rPr>
          <w:rFonts w:ascii="Cordia New" w:eastAsia="Cordia New" w:hAnsi="Cordia New" w:hint="cs"/>
          <w:cs/>
        </w:rPr>
        <w:t xml:space="preserve">ประโยชน์ที่คาดว่าจะได้รับ </w:t>
      </w:r>
      <w:r>
        <w:rPr>
          <w:rFonts w:ascii="Cordia New" w:eastAsia="Cordia New" w:hAnsi="Cordia New"/>
        </w:rPr>
        <w:t>(Research Contribution)</w:t>
      </w:r>
    </w:p>
    <w:p w14:paraId="75B09BAF" w14:textId="77777777" w:rsidR="000D2BDC" w:rsidRDefault="000D2BDC">
      <w:pPr>
        <w:pStyle w:val="ListParagraph"/>
        <w:numPr>
          <w:ilvl w:val="0"/>
          <w:numId w:val="4"/>
        </w:numPr>
        <w:spacing w:before="40" w:after="40"/>
        <w:ind w:left="360" w:firstLine="0"/>
      </w:pPr>
      <w:r>
        <w:rPr>
          <w:cs/>
        </w:rPr>
        <w:t>ได้ระบบจมูกอิเล็กทรอนิกส์ที่พกพา ติดตั้งและทำงานในนาได้</w:t>
      </w:r>
    </w:p>
    <w:p w14:paraId="135173BA" w14:textId="77777777" w:rsidR="000D2BDC" w:rsidRDefault="000D2BDC">
      <w:pPr>
        <w:pStyle w:val="ListParagraph"/>
        <w:numPr>
          <w:ilvl w:val="0"/>
          <w:numId w:val="4"/>
        </w:numPr>
        <w:spacing w:before="40" w:after="40"/>
        <w:ind w:left="360" w:firstLine="0"/>
      </w:pPr>
      <w:r>
        <w:rPr>
          <w:cs/>
        </w:rPr>
        <w:t>ได้ข้อมูลและแบบจำลองสำหรับประมาณความเข้มข้นก๊าซมีเทน ภายในช่วงความเข้มข้นและอุณหภูมิที่ใช้ฝึกแบบจำลอง</w:t>
      </w:r>
    </w:p>
    <w:p w14:paraId="36D15075" w14:textId="77777777" w:rsidR="00B75621" w:rsidRDefault="00B75621" w:rsidP="00B75621">
      <w:pPr>
        <w:pStyle w:val="ListParagraph"/>
        <w:spacing w:before="40" w:after="40"/>
        <w:ind w:left="360"/>
      </w:pPr>
    </w:p>
    <w:p w14:paraId="17086096" w14:textId="77777777" w:rsidR="00B75621" w:rsidRDefault="00B75621" w:rsidP="00B75621">
      <w:pPr>
        <w:pStyle w:val="ListParagraph"/>
        <w:spacing w:before="40" w:after="40"/>
        <w:ind w:left="360"/>
      </w:pPr>
    </w:p>
    <w:p w14:paraId="185943E2" w14:textId="7F5A56B6" w:rsidR="00B247A9" w:rsidRDefault="00000000" w:rsidP="00ED0980">
      <w:pPr>
        <w:pStyle w:val="Heading1"/>
      </w:pPr>
      <w:r>
        <w:rPr>
          <w:rFonts w:ascii="Cordia New" w:eastAsia="Cordia New" w:hAnsi="Cordia New"/>
        </w:rPr>
        <w:lastRenderedPageBreak/>
        <w:t>บทที่ 5 หลักการและทฤษฎีที่เกี่ยวข้อง</w:t>
      </w:r>
    </w:p>
    <w:p w14:paraId="338DF744" w14:textId="7F5A56B9" w:rsidR="00B247A9" w:rsidRDefault="00000000">
      <w:pPr>
        <w:pStyle w:val="Heading2"/>
      </w:pPr>
      <w:r>
        <w:rPr>
          <w:rFonts w:ascii="Cordia New" w:eastAsia="Cordia New" w:hAnsi="Cordia New"/>
        </w:rPr>
        <w:t>5.1 การเกิดและการปล่อยก๊าซมีเทนในนาข้าวน้ำขัง</w:t>
      </w:r>
    </w:p>
    <w:p w14:paraId="6853AE16" w14:textId="7F5A56C9" w:rsidR="00B247A9" w:rsidRDefault="00000000">
      <w:pPr>
        <w:pStyle w:val="Heading3"/>
      </w:pPr>
      <w:r>
        <w:rPr>
          <w:rFonts w:eastAsia="Cordia New"/>
        </w:rPr>
        <w:t>5.1.1 สภาวะไร้ออกซิเจนและการสร้างก๊าซมีเทนโดยจุลินทรีย์</w:t>
      </w:r>
    </w:p>
    <w:p w14:paraId="6D4A7FA5" w14:textId="7F5A5601" w:rsidR="00B247A9" w:rsidRPr="00C46214" w:rsidRDefault="00C46214" w:rsidP="00DD4098">
      <w:pPr>
        <w:spacing w:after="80" w:line="276" w:lineRule="auto"/>
        <w:rPr>
          <w:sz w:val="28"/>
          <w:cs/>
        </w:rPr>
      </w:pPr>
      <w:r>
        <w:rPr>
          <w:rFonts w:hint="cs"/>
          <w:sz w:val="28"/>
          <w:cs/>
        </w:rPr>
        <w:t xml:space="preserve">การปลูกข้าวแบบน้ำขังเป็นเวลานานทำให้ออกซิเจนไม่สามารถแพร่เข้าสู่ชั้นดินด้างล่างได้ทันทำให้เกิดสถานะดินขาดออกซิเจน ที่เกิดจากจุลินทรีย์กลุ่มแอโรบิก </w:t>
      </w:r>
      <w:r>
        <w:rPr>
          <w:sz w:val="28"/>
        </w:rPr>
        <w:t>(aerobic microorganisms)</w:t>
      </w:r>
      <w:r>
        <w:rPr>
          <w:sz w:val="28"/>
          <w:lang w:val="en-US"/>
        </w:rPr>
        <w:t xml:space="preserve"> </w:t>
      </w:r>
      <w:r>
        <w:rPr>
          <w:rFonts w:hint="cs"/>
          <w:sz w:val="28"/>
          <w:cs/>
          <w:lang w:val="en-US"/>
        </w:rPr>
        <w:t>ใช้ออกซิเจนออกเป็นตัวรับอิเล็กตรอนตอนย่อยอินทรีวัตถุภายในดิน จนออกซิเจนหมด [22]</w:t>
      </w:r>
      <w:r>
        <w:rPr>
          <w:sz w:val="28"/>
        </w:rPr>
        <w:t xml:space="preserve"> เมื่อออกซิเจนหมด</w:t>
      </w:r>
      <w:r>
        <w:rPr>
          <w:rFonts w:hint="cs"/>
          <w:sz w:val="28"/>
          <w:cs/>
        </w:rPr>
        <w:t>ออกจาก</w:t>
      </w:r>
      <w:r>
        <w:rPr>
          <w:sz w:val="28"/>
        </w:rPr>
        <w:t>ดิน</w:t>
      </w:r>
      <w:r>
        <w:rPr>
          <w:rFonts w:hint="cs"/>
          <w:sz w:val="28"/>
          <w:cs/>
        </w:rPr>
        <w:t xml:space="preserve"> จุลินทรีย์</w:t>
      </w:r>
      <w:r>
        <w:rPr>
          <w:sz w:val="28"/>
          <w:cs/>
        </w:rPr>
        <w:t>กลุ่มแอโรบิก</w:t>
      </w:r>
      <w:r>
        <w:rPr>
          <w:rFonts w:hint="cs"/>
          <w:sz w:val="28"/>
          <w:cs/>
        </w:rPr>
        <w:t>สลับไปใช้</w:t>
      </w:r>
      <w:r>
        <w:rPr>
          <w:sz w:val="28"/>
        </w:rPr>
        <w:t>ตัวรับอิเล็กตรอน</w:t>
      </w:r>
      <w:r>
        <w:rPr>
          <w:rFonts w:hint="cs"/>
          <w:sz w:val="28"/>
          <w:cs/>
        </w:rPr>
        <w:t xml:space="preserve">ตัวอื่นแทน </w:t>
      </w:r>
      <w:r>
        <w:rPr>
          <w:sz w:val="28"/>
        </w:rPr>
        <w:t>ได้แก่ ไนเตรต (NO₃⁻) เหล็กเฟอร์ริก (Fe³⁺) และซัลเฟต (SO₄²⁻) ตามลำดับศักย์รีดอกซ์ของปฏิกิริยารับอิเล็กตรอน [22] กลุ่มอาร์เคียสร้างมีเทน (methanogenic archaea หรือ methanogens) ต้องการสภาวะไร้ออกซิเจน</w:t>
      </w:r>
      <w:r>
        <w:rPr>
          <w:rFonts w:hint="cs"/>
          <w:sz w:val="28"/>
          <w:cs/>
        </w:rPr>
        <w:t>ที่เป็นสภาวะแหมะสมในการ</w:t>
      </w:r>
      <w:r>
        <w:rPr>
          <w:sz w:val="28"/>
        </w:rPr>
        <w:t xml:space="preserve"> สร้างก๊าซมีเทน (methanogenesis) ได้เมื่อ</w:t>
      </w:r>
      <w:r>
        <w:rPr>
          <w:sz w:val="28"/>
          <w:cs/>
        </w:rPr>
        <w:t xml:space="preserve">กลุ่มจุลินทรีย์อื่นจะแย่ง </w:t>
      </w:r>
      <w:r>
        <w:rPr>
          <w:sz w:val="28"/>
        </w:rPr>
        <w:t>H</w:t>
      </w:r>
      <w:r>
        <w:rPr>
          <w:rFonts w:ascii="Cambria Math" w:hAnsi="Cambria Math" w:cs="Cambria Math"/>
          <w:sz w:val="28"/>
        </w:rPr>
        <w:t>₂</w:t>
      </w:r>
      <w:r>
        <w:rPr>
          <w:sz w:val="28"/>
        </w:rPr>
        <w:t xml:space="preserve"> </w:t>
      </w:r>
      <w:r>
        <w:rPr>
          <w:sz w:val="28"/>
          <w:cs/>
        </w:rPr>
        <w:t xml:space="preserve">กับแอซีเทตไปใช้ก่อน พอสารเหล่านี้ลดลง </w:t>
      </w:r>
      <w:r>
        <w:rPr>
          <w:sz w:val="28"/>
        </w:rPr>
        <w:t xml:space="preserve">methanogens </w:t>
      </w:r>
      <w:r>
        <w:rPr>
          <w:sz w:val="28"/>
          <w:cs/>
        </w:rPr>
        <w:t xml:space="preserve">จึงได้ใช้แอซีเทตและ </w:t>
      </w:r>
      <w:r>
        <w:rPr>
          <w:sz w:val="28"/>
        </w:rPr>
        <w:t>CO</w:t>
      </w:r>
      <w:r>
        <w:rPr>
          <w:rFonts w:ascii="Cambria Math" w:hAnsi="Cambria Math" w:cs="Cambria Math"/>
          <w:sz w:val="28"/>
        </w:rPr>
        <w:t>₂</w:t>
      </w:r>
      <w:r>
        <w:rPr>
          <w:sz w:val="28"/>
        </w:rPr>
        <w:t xml:space="preserve"> </w:t>
      </w:r>
      <w:r>
        <w:rPr>
          <w:sz w:val="28"/>
          <w:cs/>
        </w:rPr>
        <w:t>สร้างมีเทน</w:t>
      </w:r>
      <w:r>
        <w:rPr>
          <w:rFonts w:hint="cs"/>
          <w:sz w:val="28"/>
          <w:cs/>
        </w:rPr>
        <w:t>ต่อได้</w:t>
      </w:r>
      <w:r>
        <w:rPr>
          <w:sz w:val="28"/>
        </w:rPr>
        <w:t>[22]</w:t>
      </w:r>
    </w:p>
    <w:p w14:paraId="5E0FCE3B" w14:textId="7F5A56A3" w:rsidR="00B247A9" w:rsidRDefault="00DD4098">
      <w:pPr>
        <w:spacing w:after="80" w:line="276" w:lineRule="auto"/>
      </w:pPr>
      <w:r>
        <w:rPr>
          <w:rFonts w:hint="cs"/>
          <w:sz w:val="28"/>
          <w:cs/>
        </w:rPr>
        <w:t>กลไกการสังเคราะห์ก๊าซมีเทน</w:t>
      </w:r>
      <w:r>
        <w:rPr>
          <w:sz w:val="28"/>
        </w:rPr>
        <w:t>ในดินนา</w:t>
      </w:r>
      <w:r>
        <w:rPr>
          <w:rFonts w:hint="cs"/>
          <w:sz w:val="28"/>
          <w:cs/>
        </w:rPr>
        <w:t xml:space="preserve"> </w:t>
      </w:r>
      <w:r>
        <w:rPr>
          <w:sz w:val="28"/>
        </w:rPr>
        <w:t>มีสองกลไก (1) การย่อยกรดแอซีติก (acetoclastic methanogenesis: CH₃COOH → CH₄ + CO₂) ซึ่ง</w:t>
      </w:r>
      <w:r>
        <w:rPr>
          <w:rFonts w:hint="cs"/>
          <w:sz w:val="28"/>
          <w:cs/>
        </w:rPr>
        <w:t>เป็น</w:t>
      </w:r>
      <w:r>
        <w:rPr>
          <w:sz w:val="28"/>
        </w:rPr>
        <w:t xml:space="preserve">สัดส่วนหลัก และ (2) การรีดักชัน CO₂ ด้วย H₂ (hydrogenotrophic methanogenesis: CO₂ + 4H₂ → CH₄ + 2H₂O) </w:t>
      </w:r>
      <w:r>
        <w:rPr>
          <w:rFonts w:hint="cs"/>
          <w:sz w:val="28"/>
          <w:cs/>
        </w:rPr>
        <w:t>ตามรูปที่ 5.1</w:t>
      </w:r>
      <w:r>
        <w:rPr>
          <w:sz w:val="28"/>
          <w:lang w:val="en-US"/>
        </w:rPr>
        <w:t xml:space="preserve"> </w:t>
      </w:r>
      <w:r>
        <w:rPr>
          <w:sz w:val="28"/>
        </w:rPr>
        <w:t xml:space="preserve">[22] </w:t>
      </w:r>
      <w:r>
        <w:rPr>
          <w:rFonts w:hint="cs"/>
          <w:sz w:val="28"/>
          <w:cs/>
        </w:rPr>
        <w:t xml:space="preserve">โดยก๊าซมีเทนที่ได้สามารถลำเลียงหรือแพร่ออกสู่ชั้นบรรยากาศได้ </w:t>
      </w:r>
      <w:r>
        <w:rPr>
          <w:sz w:val="28"/>
          <w:lang w:val="en-US"/>
        </w:rPr>
        <w:t xml:space="preserve">3 </w:t>
      </w:r>
      <w:r>
        <w:rPr>
          <w:rFonts w:hint="cs"/>
          <w:sz w:val="28"/>
          <w:cs/>
          <w:lang w:val="en-US"/>
        </w:rPr>
        <w:t xml:space="preserve">เส้นทาง ได้แก่ </w:t>
      </w:r>
      <w:r>
        <w:rPr>
          <w:sz w:val="28"/>
        </w:rPr>
        <w:t>การขนส่งผ่านท่อแอเรนไคมา (aerenchyma) ในราก</w:t>
      </w:r>
      <w:r>
        <w:rPr>
          <w:sz w:val="28"/>
          <w:lang w:val="en-US"/>
        </w:rPr>
        <w:t>,</w:t>
      </w:r>
      <w:r>
        <w:rPr>
          <w:sz w:val="28"/>
        </w:rPr>
        <w:t xml:space="preserve"> ลำต้น และใบข้าวคิดเป็นสัดส่วนมากกว่า 80–90% ของก๊าซที่ปล่อย [23], [24] การผุดเป็นฟองผ่านผิวน้ำ (ebullition) และการแพร่ผ่านน้ำขัง (diffusion) ส่วนหนึ่งถูกแบคทีเรียออกซิไดซ์มีเทน (methanotrophic bacteria) ในชั้นดินที่มีออกซิเจนและบริเวณไรโซสเฟียร์ (rhizosphere) เปลี่ยนกลับเป็น CO₂ ก่อนถึงบรรยากาศ [24]</w:t>
      </w:r>
    </w:p>
    <w:p w14:paraId="1F679FDA" w14:textId="77777777" w:rsidR="00B247A9" w:rsidRDefault="00000000">
      <w:pPr>
        <w:spacing w:before="120" w:after="40"/>
        <w:jc w:val="center"/>
      </w:pPr>
      <w:r>
        <w:rPr>
          <w:noProof/>
        </w:rPr>
        <w:drawing>
          <wp:inline distT="0" distB="0" distL="0" distR="0" wp14:anchorId="15711820" wp14:editId="2EB732FB">
            <wp:extent cx="5303520" cy="11765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1176573"/>
                    </a:xfrm>
                    <a:prstGeom prst="rect">
                      <a:avLst/>
                    </a:prstGeom>
                  </pic:spPr>
                </pic:pic>
              </a:graphicData>
            </a:graphic>
          </wp:inline>
        </w:drawing>
      </w:r>
    </w:p>
    <w:p w14:paraId="656C2FAE" w14:textId="7F5A56F9" w:rsidR="00B247A9" w:rsidRDefault="00000000">
      <w:pPr>
        <w:pStyle w:val="Caption2"/>
      </w:pPr>
      <w:r>
        <w:t>รูปที่ 5.1 กระบวนการสร้างและออกซิเดชัน CH₄ ในดินนาข้าวน้ำขัง แสดงเส้นทาง acetoclastic และ hydrogenotrophic methanogenesis ในดินชั้นแอนแอโรบิก และการออกซิไดซ์ CH₄ โดย methanotrophs ในชั้นออกซิไดซ์ก่อนปลดปล่อยสู่บรรยากาศ (ที่มา: Gu et al. [24], Figure 1)</w:t>
      </w:r>
    </w:p>
    <w:p w14:paraId="026E1CFA" w14:textId="7F5A56CA" w:rsidR="00B247A9" w:rsidRDefault="00000000">
      <w:pPr>
        <w:pStyle w:val="Heading3"/>
      </w:pPr>
      <w:r>
        <w:rPr>
          <w:rFonts w:eastAsia="Cordia New"/>
        </w:rPr>
        <w:t xml:space="preserve">5.1.2 </w:t>
      </w:r>
      <w:r>
        <w:rPr>
          <w:rFonts w:eastAsia="Cordia New" w:hint="cs"/>
          <w:cs/>
        </w:rPr>
        <w:t>ปัจจัยที่มีผลต่อ</w:t>
      </w:r>
      <w:r>
        <w:rPr>
          <w:rFonts w:eastAsia="Cordia New"/>
        </w:rPr>
        <w:t>กระบวนการที่ทำให้ความเข้มข้นเหนือผิวนามีพลวัต</w:t>
      </w:r>
    </w:p>
    <w:p w14:paraId="555A5279" w14:textId="7F5A5643" w:rsidR="00B247A9" w:rsidRDefault="00000000">
      <w:pPr>
        <w:spacing w:after="80" w:line="276" w:lineRule="auto"/>
      </w:pPr>
      <w:r>
        <w:rPr>
          <w:sz w:val="28"/>
        </w:rPr>
        <w:t>ความเข้มข้นและฟลักซ์ของ</w:t>
      </w:r>
      <w:r>
        <w:rPr>
          <w:rFonts w:hint="cs"/>
          <w:sz w:val="28"/>
          <w:cs/>
        </w:rPr>
        <w:t>ก๊าซมีเทน</w:t>
      </w:r>
      <w:r>
        <w:rPr>
          <w:sz w:val="28"/>
        </w:rPr>
        <w:t>เหนือผิวแปลงผันแปร</w:t>
      </w:r>
      <w:r>
        <w:rPr>
          <w:rFonts w:hint="cs"/>
          <w:sz w:val="28"/>
          <w:cs/>
        </w:rPr>
        <w:t>ตลอด</w:t>
      </w:r>
      <w:r>
        <w:rPr>
          <w:sz w:val="28"/>
        </w:rPr>
        <w:t>วัน</w:t>
      </w:r>
      <w:r>
        <w:rPr>
          <w:rFonts w:hint="cs"/>
          <w:sz w:val="28"/>
          <w:cs/>
        </w:rPr>
        <w:t>ฤดูการ</w:t>
      </w:r>
      <w:r>
        <w:rPr>
          <w:sz w:val="28"/>
        </w:rPr>
        <w:t>ปลูก เพราะเป็นผลสุทธิของอัตราการผลิต การออกซิเดชัน และการลำเลียงก๊าซ ปัจจัยที่ควบคุมพลวัตนี้สรุปได้ห้าด้าน [24], [25]</w:t>
      </w:r>
    </w:p>
    <w:p w14:paraId="051AD9E2" w14:textId="7F5A56A1" w:rsidR="00B247A9" w:rsidRDefault="00000000">
      <w:pPr>
        <w:spacing w:after="80" w:line="276" w:lineRule="auto"/>
      </w:pPr>
      <w:r>
        <w:rPr>
          <w:sz w:val="28"/>
        </w:rPr>
        <w:lastRenderedPageBreak/>
        <w:t>(1) การจัดการน้ำ: การขังน้ำต่อเนื่อง (continuous flooding, CF) คงสภาพรีดักชันของดิน ทำให้สะสมและปล่อย CH₄ ได้สูงตลอดฤดู</w:t>
      </w:r>
      <w:r>
        <w:rPr>
          <w:rFonts w:hint="cs"/>
          <w:sz w:val="28"/>
          <w:cs/>
        </w:rPr>
        <w:t>การ</w:t>
      </w:r>
      <w:r>
        <w:rPr>
          <w:sz w:val="28"/>
        </w:rPr>
        <w:t>ปลูก การ</w:t>
      </w:r>
      <w:r>
        <w:rPr>
          <w:rFonts w:hint="cs"/>
          <w:sz w:val="28"/>
          <w:cs/>
        </w:rPr>
        <w:t>เปลี่ยนวิธีการปลูกสามารถลดอัตราการปล่อยก๊าซได้ เช่นวิธีการจัดการปลูกแบบ</w:t>
      </w:r>
      <w:r>
        <w:rPr>
          <w:sz w:val="28"/>
        </w:rPr>
        <w:t xml:space="preserve">เปียกสลับแห้ง (alternate wetting and drying, AWD) ให้อากาศแทรกสู่ชั้นดิน ค่า Eh สูงขึ้น </w:t>
      </w:r>
      <w:r>
        <w:rPr>
          <w:rFonts w:hint="cs"/>
          <w:sz w:val="28"/>
          <w:cs/>
        </w:rPr>
        <w:t>สามารถ</w:t>
      </w:r>
      <w:r>
        <w:rPr>
          <w:sz w:val="28"/>
        </w:rPr>
        <w:t xml:space="preserve">ยับยั้ง methanogens และกระตุ้น methanotrophs </w:t>
      </w:r>
      <w:r>
        <w:rPr>
          <w:rFonts w:hint="cs"/>
          <w:sz w:val="28"/>
          <w:cs/>
        </w:rPr>
        <w:t>จากรูปที่ 5.2</w:t>
      </w:r>
      <w:r>
        <w:rPr>
          <w:sz w:val="28"/>
          <w:lang w:val="en-US"/>
        </w:rPr>
        <w:t xml:space="preserve"> </w:t>
      </w:r>
      <w:r>
        <w:rPr>
          <w:rFonts w:hint="cs"/>
          <w:sz w:val="28"/>
          <w:cs/>
          <w:lang w:val="en-US"/>
        </w:rPr>
        <w:t>สามารถลด</w:t>
      </w:r>
      <w:r>
        <w:rPr>
          <w:sz w:val="28"/>
        </w:rPr>
        <w:t>ปริมาณสะสมลง</w:t>
      </w:r>
      <w:r>
        <w:rPr>
          <w:rFonts w:hint="cs"/>
          <w:sz w:val="28"/>
          <w:cs/>
        </w:rPr>
        <w:t>ประมาณ</w:t>
      </w:r>
      <w:r>
        <w:rPr>
          <w:sz w:val="28"/>
        </w:rPr>
        <w:t xml:space="preserve"> 52–55% เมื่อเทียบกับ</w:t>
      </w:r>
      <w:r>
        <w:rPr>
          <w:rFonts w:hint="cs"/>
          <w:sz w:val="28"/>
          <w:cs/>
        </w:rPr>
        <w:t>วิธีการปลูกแบบเดิม</w:t>
      </w:r>
      <w:r>
        <w:rPr>
          <w:sz w:val="28"/>
        </w:rPr>
        <w:t>ในสองฤดูปลูก</w:t>
      </w:r>
    </w:p>
    <w:p w14:paraId="7225691F" w14:textId="77777777" w:rsidR="00B247A9" w:rsidRDefault="00000000">
      <w:pPr>
        <w:spacing w:before="120" w:after="40"/>
        <w:jc w:val="center"/>
      </w:pPr>
      <w:r>
        <w:rPr>
          <w:noProof/>
        </w:rPr>
        <w:drawing>
          <wp:inline distT="0" distB="0" distL="0" distR="0" wp14:anchorId="452B993B" wp14:editId="34A2424D">
            <wp:extent cx="4754880" cy="29908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03_anapalli_awd_cf.png"/>
                    <pic:cNvPicPr/>
                  </pic:nvPicPr>
                  <pic:blipFill>
                    <a:blip r:embed="rId20"/>
                    <a:stretch>
                      <a:fillRect/>
                    </a:stretch>
                  </pic:blipFill>
                  <pic:spPr>
                    <a:xfrm>
                      <a:off x="0" y="0"/>
                      <a:ext cx="4754880" cy="2990809"/>
                    </a:xfrm>
                    <a:prstGeom prst="rect">
                      <a:avLst/>
                    </a:prstGeom>
                  </pic:spPr>
                </pic:pic>
              </a:graphicData>
            </a:graphic>
          </wp:inline>
        </w:drawing>
      </w:r>
    </w:p>
    <w:p w14:paraId="203EC90B" w14:textId="7F5A56FA" w:rsidR="00B247A9" w:rsidRDefault="00000000">
      <w:pPr>
        <w:pStyle w:val="Caption2"/>
      </w:pPr>
      <w:r>
        <w:t>รูปที่ 5.2 พลวัตฟลักซ์รายวันและการสะสมก๊าซ CH₄ จากนาข้าวเปรียบเทียบระหว่างการขังน้ำต่อเนื่อง (CF) และการเปียกสลับแห้ง (AWD) ในปี 2020 และ 2021 แสดงการพุ่งสูงของฟลักซ์หลัง 70 วันหลังงอก และการลดปริมาณสะสมในระบบ AWD (ที่มา: Anapalli et al. [16], Figure 5)</w:t>
      </w:r>
    </w:p>
    <w:p w14:paraId="23B36B5D" w14:textId="7F5A5644" w:rsidR="00B247A9" w:rsidRPr="00D04A4F" w:rsidRDefault="00000000" w:rsidP="00952EC3">
      <w:pPr>
        <w:spacing w:after="80" w:line="276" w:lineRule="auto"/>
        <w:rPr>
          <w:cs/>
          <w:lang w:val="en-US"/>
        </w:rPr>
      </w:pPr>
      <w:r>
        <w:rPr>
          <w:sz w:val="28"/>
        </w:rPr>
        <w:t xml:space="preserve">(2) </w:t>
      </w:r>
      <w:r>
        <w:rPr>
          <w:sz w:val="28"/>
          <w:cs/>
        </w:rPr>
        <w:t>ศักย์รีดอกซ์ของดิน</w:t>
      </w:r>
      <w:r>
        <w:rPr>
          <w:rFonts w:hint="cs"/>
          <w:sz w:val="28"/>
          <w:cs/>
        </w:rPr>
        <w:t>และ</w:t>
      </w:r>
      <w:r>
        <w:rPr>
          <w:rFonts w:hint="cs"/>
          <w:cs/>
          <w:lang w:val="en-US"/>
        </w:rPr>
        <w:t xml:space="preserve">พันธุ์ข้าว </w:t>
      </w:r>
      <w:r>
        <w:rPr>
          <w:lang w:val="en-US"/>
        </w:rPr>
        <w:t xml:space="preserve">: </w:t>
      </w:r>
      <w:r>
        <w:rPr>
          <w:sz w:val="28"/>
          <w:cs/>
        </w:rPr>
        <w:t>ศักย์รีดอกซ์ของดิน (</w:t>
      </w:r>
      <w:r>
        <w:rPr>
          <w:sz w:val="28"/>
        </w:rPr>
        <w:t>Redox Potential</w:t>
      </w:r>
      <w:r>
        <w:rPr>
          <w:sz w:val="28"/>
          <w:lang w:val="en-US"/>
        </w:rPr>
        <w:t>,Eh)</w:t>
      </w:r>
      <w:r>
        <w:rPr>
          <w:sz w:val="28"/>
        </w:rPr>
        <w:t xml:space="preserve"> </w:t>
      </w:r>
      <w:r>
        <w:rPr>
          <w:sz w:val="28"/>
          <w:cs/>
        </w:rPr>
        <w:t>คือ</w:t>
      </w:r>
      <w:r>
        <w:rPr>
          <w:sz w:val="28"/>
        </w:rPr>
        <w:t xml:space="preserve"> </w:t>
      </w:r>
      <w:r>
        <w:rPr>
          <w:rFonts w:hint="cs"/>
          <w:sz w:val="28"/>
          <w:cs/>
        </w:rPr>
        <w:t>ค่า</w:t>
      </w:r>
      <w:r>
        <w:rPr>
          <w:sz w:val="28"/>
          <w:cs/>
        </w:rPr>
        <w:t>ดัชนีหรือตัวชี้วัดทางเคมีที่ใช้ประเมินสภาวะการรีดิวซ์ (</w:t>
      </w:r>
      <w:r>
        <w:rPr>
          <w:sz w:val="28"/>
        </w:rPr>
        <w:t xml:space="preserve">reductive conditions) </w:t>
      </w:r>
      <w:r>
        <w:rPr>
          <w:sz w:val="28"/>
          <w:cs/>
        </w:rPr>
        <w:t>หรือสภาวะปฏิกิริยาออกซิเดชัน-รีดักชัน (</w:t>
      </w:r>
      <w:r>
        <w:rPr>
          <w:sz w:val="28"/>
        </w:rPr>
        <w:t xml:space="preserve">Oxidation-Reduction) </w:t>
      </w:r>
      <w:r>
        <w:rPr>
          <w:sz w:val="28"/>
          <w:cs/>
        </w:rPr>
        <w:t>ภายในดิน</w:t>
      </w:r>
      <w:r>
        <w:rPr>
          <w:sz w:val="28"/>
        </w:rPr>
        <w:t xml:space="preserve"> </w:t>
      </w:r>
      <w:r>
        <w:rPr>
          <w:sz w:val="28"/>
          <w:cs/>
        </w:rPr>
        <w:t xml:space="preserve">ค่า </w:t>
      </w:r>
      <w:r>
        <w:rPr>
          <w:sz w:val="28"/>
        </w:rPr>
        <w:t xml:space="preserve">Eh </w:t>
      </w:r>
      <w:r>
        <w:rPr>
          <w:sz w:val="28"/>
          <w:cs/>
        </w:rPr>
        <w:t>จะบอกให้ทราบว่าดินนั้นอยู่ในสภาวะที่มีออกซิเจน (</w:t>
      </w:r>
      <w:r>
        <w:rPr>
          <w:sz w:val="28"/>
        </w:rPr>
        <w:t xml:space="preserve">Aerobic) </w:t>
      </w:r>
      <w:r>
        <w:rPr>
          <w:sz w:val="28"/>
          <w:cs/>
        </w:rPr>
        <w:t>หรือสภาวะที่ขาดออกซิเจน (</w:t>
      </w:r>
      <w:r>
        <w:rPr>
          <w:sz w:val="28"/>
        </w:rPr>
        <w:t>Anaerobic/Anoxic)</w:t>
      </w:r>
      <w:r>
        <w:rPr>
          <w:rFonts w:hint="cs"/>
          <w:sz w:val="28"/>
          <w:cs/>
        </w:rPr>
        <w:t xml:space="preserve">มากน้อยแค่ไหน </w:t>
      </w:r>
      <w:r>
        <w:rPr>
          <w:sz w:val="28"/>
          <w:cs/>
        </w:rPr>
        <w:t>เช่น ต่ำกว่า -</w:t>
      </w:r>
      <w:r>
        <w:rPr>
          <w:sz w:val="28"/>
        </w:rPr>
        <w:t xml:space="preserve">150 mV </w:t>
      </w:r>
      <w:r>
        <w:rPr>
          <w:sz w:val="28"/>
          <w:cs/>
        </w:rPr>
        <w:t>ถึง -</w:t>
      </w:r>
      <w:r>
        <w:rPr>
          <w:sz w:val="28"/>
        </w:rPr>
        <w:t>330 mV</w:t>
      </w:r>
      <w:r>
        <w:rPr>
          <w:rFonts w:hint="cs"/>
          <w:sz w:val="28"/>
          <w:cs/>
        </w:rPr>
        <w:t xml:space="preserve"> ทำให้</w:t>
      </w:r>
      <w:r>
        <w:rPr>
          <w:sz w:val="28"/>
          <w:cs/>
        </w:rPr>
        <w:t>ดินย่อยสลายสารอินทรีย์แบบไร้อากาศ</w:t>
      </w:r>
      <w:r>
        <w:rPr>
          <w:rFonts w:hint="cs"/>
          <w:sz w:val="28"/>
          <w:cs/>
        </w:rPr>
        <w:t xml:space="preserve"> ทำให้</w:t>
      </w:r>
      <w:r>
        <w:rPr>
          <w:sz w:val="28"/>
          <w:cs/>
        </w:rPr>
        <w:t>จุลินทรีย์</w:t>
      </w:r>
      <w:r>
        <w:rPr>
          <w:rFonts w:hint="cs"/>
          <w:sz w:val="28"/>
          <w:cs/>
        </w:rPr>
        <w:t xml:space="preserve">กลุ่มสร้างมีเทนทำงานได้ดี </w:t>
      </w:r>
      <w:r>
        <w:rPr>
          <w:sz w:val="28"/>
        </w:rPr>
        <w:t xml:space="preserve">[15] </w:t>
      </w:r>
      <w:r>
        <w:rPr>
          <w:rFonts w:hint="cs"/>
          <w:cs/>
          <w:lang w:val="en-US"/>
        </w:rPr>
        <w:t>พันธุ์ข้าวไม่ได้ส่งผลต่อการผลิตก๊าซมีเทนโดยตรง แต่พันธุ์ข้าวที่รากดีสามารถส่งอ</w:t>
      </w:r>
      <w:r>
        <w:rPr>
          <w:cs/>
          <w:lang w:val="en-US"/>
        </w:rPr>
        <w:t>อกซิเจนลงดินรอบรากได้มากกว่า</w:t>
      </w:r>
      <w:r>
        <w:rPr>
          <w:rFonts w:hint="cs"/>
          <w:cs/>
          <w:lang w:val="en-US"/>
        </w:rPr>
        <w:t xml:space="preserve"> ทำให้ค่า </w:t>
      </w:r>
      <w:r>
        <w:rPr>
          <w:lang w:val="en-US"/>
        </w:rPr>
        <w:t xml:space="preserve">Eh </w:t>
      </w:r>
      <w:r>
        <w:rPr>
          <w:cs/>
          <w:lang w:val="en-US"/>
        </w:rPr>
        <w:t>จึงสูง</w:t>
      </w:r>
      <w:r>
        <w:rPr>
          <w:rFonts w:hint="cs"/>
          <w:cs/>
          <w:lang w:val="en-US"/>
        </w:rPr>
        <w:t>กว่า และสังเคราะห์ก๊าซ</w:t>
      </w:r>
      <w:r>
        <w:rPr>
          <w:cs/>
          <w:lang w:val="en-US"/>
        </w:rPr>
        <w:t>มีเทน</w:t>
      </w:r>
      <w:r>
        <w:rPr>
          <w:rFonts w:hint="cs"/>
          <w:cs/>
          <w:lang w:val="en-US"/>
        </w:rPr>
        <w:t>ทำได้</w:t>
      </w:r>
      <w:r>
        <w:rPr>
          <w:cs/>
          <w:lang w:val="en-US"/>
        </w:rPr>
        <w:t>ยากขึ้น และ</w:t>
      </w:r>
      <w:r>
        <w:rPr>
          <w:rFonts w:hint="cs"/>
          <w:cs/>
          <w:lang w:val="en-US"/>
        </w:rPr>
        <w:t>ช่วย</w:t>
      </w:r>
      <w:r>
        <w:rPr>
          <w:cs/>
          <w:lang w:val="en-US"/>
        </w:rPr>
        <w:t>จุลินทรีย์</w:t>
      </w:r>
      <w:r>
        <w:rPr>
          <w:rFonts w:hint="cs"/>
          <w:cs/>
          <w:lang w:val="en-US"/>
        </w:rPr>
        <w:t>กลุ่ม</w:t>
      </w:r>
      <w:r>
        <w:rPr>
          <w:cs/>
          <w:lang w:val="en-US"/>
        </w:rPr>
        <w:t>ที่ย่อยมีเทนได้ง่ายขึ้น รากยังปล่อยสารอินทรีย์ลงดินด้วย จึงเป็นทั้งทางให้อากาศและทางให้อาหารจุลินทรีย์ [23], [26]</w:t>
      </w:r>
    </w:p>
    <w:p w14:paraId="352A8363" w14:textId="77777777" w:rsidR="00B247A9" w:rsidRDefault="00000000">
      <w:pPr>
        <w:spacing w:before="120" w:after="40"/>
        <w:jc w:val="center"/>
      </w:pPr>
      <w:r>
        <w:rPr>
          <w:noProof/>
        </w:rPr>
        <w:lastRenderedPageBreak/>
        <w:drawing>
          <wp:inline distT="0" distB="0" distL="0" distR="0" wp14:anchorId="4FD663F5" wp14:editId="6EC57BA1">
            <wp:extent cx="4754880" cy="3042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3042660"/>
                    </a:xfrm>
                    <a:prstGeom prst="rect">
                      <a:avLst/>
                    </a:prstGeom>
                  </pic:spPr>
                </pic:pic>
              </a:graphicData>
            </a:graphic>
          </wp:inline>
        </w:drawing>
      </w:r>
    </w:p>
    <w:p w14:paraId="3AFF3413" w14:textId="7F5A56FB" w:rsidR="00B247A9" w:rsidRDefault="00000000">
      <w:pPr>
        <w:pStyle w:val="Caption2"/>
      </w:pPr>
      <w:r>
        <w:t>รูปที่ 5.3 พลวัตของศักย์รีดอกซ์ของดิน (Eh) ในแปลงนาข้าว 5 พันธุ์ตลอดฤดูปลูก ค่า Eh ลดลงหลังขังน้ำ ต่ำสุดช่วงแตกกอกลาง และสูงขึ้นเมื่อข้าวสุก พันธุ์ที่ปล่อย CH₄ น้อยคง Eh สูงกว่า (ที่มา: Guan et al. [26], Figure 3)</w:t>
      </w:r>
    </w:p>
    <w:p w14:paraId="7F013C5E" w14:textId="7F5A5603" w:rsidR="00C94CE8" w:rsidRDefault="00000000" w:rsidP="00570E19">
      <w:pPr>
        <w:spacing w:after="80" w:line="276" w:lineRule="auto"/>
      </w:pPr>
      <w:r>
        <w:rPr>
          <w:sz w:val="28"/>
        </w:rPr>
        <w:t>(3) คาร์บอนและปุ๋ย: อินทรียวัตถุ</w:t>
      </w:r>
      <w:r>
        <w:rPr>
          <w:rFonts w:hint="cs"/>
          <w:sz w:val="28"/>
          <w:cs/>
        </w:rPr>
        <w:t>ที่ได้จากปุ๋ย</w:t>
      </w:r>
      <w:r>
        <w:rPr>
          <w:sz w:val="28"/>
        </w:rPr>
        <w:t>เป็นสารตั้งต้น</w:t>
      </w:r>
      <w:r>
        <w:rPr>
          <w:rFonts w:hint="cs"/>
          <w:sz w:val="28"/>
          <w:cs/>
        </w:rPr>
        <w:t>สำหรับกลไกการ</w:t>
      </w:r>
      <w:r>
        <w:rPr>
          <w:sz w:val="28"/>
        </w:rPr>
        <w:t>หมัก</w:t>
      </w:r>
      <w:r>
        <w:rPr>
          <w:rFonts w:hint="cs"/>
          <w:sz w:val="28"/>
          <w:cs/>
        </w:rPr>
        <w:t>ก๊าซ</w:t>
      </w:r>
      <w:r>
        <w:rPr>
          <w:sz w:val="28"/>
        </w:rPr>
        <w:t xml:space="preserve">มีเทน </w:t>
      </w:r>
      <w:r>
        <w:rPr>
          <w:sz w:val="28"/>
          <w:cs/>
        </w:rPr>
        <w:t>จุลินทรีย์กลุ่มหมักย่อยซากพืช ราก และมูล</w:t>
      </w:r>
      <w:r>
        <w:rPr>
          <w:rFonts w:hint="cs"/>
          <w:sz w:val="28"/>
          <w:cs/>
        </w:rPr>
        <w:t xml:space="preserve"> จะได้เป็น </w:t>
      </w:r>
      <w:r>
        <w:rPr>
          <w:sz w:val="28"/>
          <w:cs/>
        </w:rPr>
        <w:t>แอซีเทต ไฮโดรเจน และคาร์บอนไดออกไซด์ แล</w:t>
      </w:r>
      <w:r>
        <w:rPr>
          <w:rFonts w:hint="cs"/>
          <w:sz w:val="28"/>
          <w:cs/>
        </w:rPr>
        <w:t>ะเป็นสารตั้งต้นสำหรับให้</w:t>
      </w:r>
      <w:r>
        <w:rPr>
          <w:sz w:val="28"/>
          <w:cs/>
        </w:rPr>
        <w:t xml:space="preserve"> </w:t>
      </w:r>
      <w:r>
        <w:rPr>
          <w:sz w:val="28"/>
        </w:rPr>
        <w:t xml:space="preserve">methanogens </w:t>
      </w:r>
      <w:r>
        <w:rPr>
          <w:sz w:val="28"/>
          <w:cs/>
        </w:rPr>
        <w:t>นำไปสร้างมีเทนต่อไป [22], [24]</w:t>
      </w:r>
    </w:p>
    <w:p w14:paraId="7F013C5C" w14:textId="7F5A5615" w:rsidR="00C94CE8" w:rsidRDefault="00000000" w:rsidP="009317F8">
      <w:pPr>
        <w:spacing w:after="80" w:line="276" w:lineRule="auto"/>
      </w:pPr>
      <w:r>
        <w:rPr>
          <w:sz w:val="28"/>
        </w:rPr>
        <w:t xml:space="preserve">(5) อุณหภูมิ: </w:t>
      </w:r>
      <w:r>
        <w:rPr>
          <w:sz w:val="28"/>
          <w:cs/>
        </w:rPr>
        <w:t>อุณหภูมิดินเร่งปฏิกิริยาของจุลินทรีย์ใน</w:t>
      </w:r>
      <w:r>
        <w:rPr>
          <w:rFonts w:hint="cs"/>
          <w:sz w:val="28"/>
          <w:cs/>
        </w:rPr>
        <w:t>การ</w:t>
      </w:r>
      <w:r>
        <w:rPr>
          <w:cs/>
        </w:rPr>
        <w:t>หมัก</w:t>
      </w:r>
      <w:r>
        <w:rPr>
          <w:rFonts w:hint="cs"/>
          <w:cs/>
        </w:rPr>
        <w:t xml:space="preserve"> </w:t>
      </w:r>
      <w:r>
        <w:rPr>
          <w:cs/>
        </w:rPr>
        <w:t>เมื่อดินขังน้ำและมีสารตั้งต้น การย่อยอินทรียวัตถุและการสร้างมีเทนจึงเร็วขึ้นตามอุณหภูมิที่สูงขึ้น [27]</w:t>
      </w:r>
    </w:p>
    <w:p w14:paraId="4877D1F3" w14:textId="7F5A56BA" w:rsidR="00B247A9" w:rsidRPr="00402095" w:rsidRDefault="00000000">
      <w:pPr>
        <w:pStyle w:val="Heading2"/>
        <w:rPr>
          <w:rFonts w:ascii="Cordia New" w:eastAsia="Cordia New" w:hAnsi="Cordia New"/>
          <w:cs/>
          <w:lang w:val="en-US"/>
        </w:rPr>
      </w:pPr>
      <w:r>
        <w:rPr>
          <w:rFonts w:ascii="Cordia New" w:eastAsia="Cordia New" w:hAnsi="Cordia New"/>
        </w:rPr>
        <w:t>5.2 ปริมาณที่วัด: ความเข้มข้นและฟลักซ์</w:t>
      </w:r>
    </w:p>
    <w:p w14:paraId="37BE3B02" w14:textId="7F5A56CB" w:rsidR="00B247A9" w:rsidRPr="00D129E9" w:rsidRDefault="00000000">
      <w:pPr>
        <w:pStyle w:val="Heading3"/>
        <w:rPr>
          <w:rFonts w:eastAsia="Cordia New"/>
          <w:lang w:val="en-US"/>
        </w:rPr>
      </w:pPr>
      <w:r>
        <w:rPr>
          <w:rFonts w:eastAsia="Cordia New"/>
        </w:rPr>
        <w:t>5.2.1 ความเข้มข้น (ppm/ppb) กับมวลต่อปริมาตร</w:t>
      </w:r>
      <w:r>
        <w:rPr>
          <w:rFonts w:eastAsia="Cordia New" w:hint="cs"/>
          <w:cs/>
        </w:rPr>
        <w:t xml:space="preserve"> </w:t>
      </w:r>
      <w:r>
        <w:rPr>
          <w:rFonts w:eastAsia="Cordia New"/>
          <w:lang w:val="en-US"/>
        </w:rPr>
        <w:t>(flux)</w:t>
      </w:r>
    </w:p>
    <w:p w14:paraId="5A210001" w14:textId="7F5A5631" w:rsidR="00B247A9" w:rsidRDefault="00000000" w:rsidP="00DD5B60">
      <w:pPr>
        <w:spacing w:after="80" w:line="276" w:lineRule="auto"/>
      </w:pPr>
      <w:r>
        <w:rPr>
          <w:sz w:val="28"/>
        </w:rPr>
        <w:t>ความเข้มข้น (concentration) คือ</w:t>
      </w:r>
      <w:r w:rsidR="00402095">
        <w:rPr>
          <w:rFonts w:hint="cs"/>
          <w:sz w:val="28"/>
          <w:cs/>
        </w:rPr>
        <w:t>อั</w:t>
      </w:r>
      <w:r w:rsidR="00402095" w:rsidRPr="00402095">
        <w:rPr>
          <w:sz w:val="28"/>
          <w:cs/>
        </w:rPr>
        <w:t>ตราส่วน</w:t>
      </w:r>
      <w:r w:rsidR="00402095">
        <w:rPr>
          <w:rFonts w:hint="cs"/>
          <w:sz w:val="28"/>
          <w:cs/>
        </w:rPr>
        <w:t>ของ</w:t>
      </w:r>
      <w:r w:rsidR="00402095" w:rsidRPr="00402095">
        <w:rPr>
          <w:b/>
          <w:bCs/>
          <w:sz w:val="28"/>
          <w:cs/>
        </w:rPr>
        <w:t>ปริมาณของสาร</w:t>
      </w:r>
      <w:r w:rsidR="00402095" w:rsidRPr="00402095">
        <w:rPr>
          <w:sz w:val="28"/>
          <w:cs/>
        </w:rPr>
        <w:t>ในอากาศแห้ง</w:t>
      </w:r>
      <w:r w:rsidR="00402095">
        <w:rPr>
          <w:rFonts w:hint="cs"/>
          <w:sz w:val="28"/>
          <w:cs/>
        </w:rPr>
        <w:t xml:space="preserve"> </w:t>
      </w:r>
      <w:r w:rsidR="00402095" w:rsidRPr="00402095">
        <w:rPr>
          <w:sz w:val="28"/>
          <w:cs/>
        </w:rPr>
        <w:t>ณ ช่วงเวลาใดเวลาหนึ่ง</w:t>
      </w:r>
      <w:r>
        <w:rPr>
          <w:sz w:val="28"/>
        </w:rPr>
        <w:t xml:space="preserve"> มีหน่วยเป็น ppm (ส่วนในล้านส่วน) หรือ ppb (ส่วนในพันล้านส่วน)</w:t>
      </w:r>
      <w:r w:rsidR="00DD5B60">
        <w:rPr>
          <w:rFonts w:hint="cs"/>
          <w:sz w:val="28"/>
          <w:cs/>
        </w:rPr>
        <w:t xml:space="preserve"> ที่เป็นค่าในเชิงสถิต</w:t>
      </w:r>
      <w:r>
        <w:rPr>
          <w:sz w:val="28"/>
        </w:rPr>
        <w:t xml:space="preserve"> [15] วัดได้</w:t>
      </w:r>
      <w:r w:rsidR="006B74D5">
        <w:rPr>
          <w:rFonts w:hint="cs"/>
          <w:sz w:val="28"/>
          <w:cs/>
        </w:rPr>
        <w:t xml:space="preserve"> </w:t>
      </w:r>
      <w:r w:rsidR="006B74D5">
        <w:rPr>
          <w:sz w:val="28"/>
          <w:lang w:val="en-US"/>
        </w:rPr>
        <w:t xml:space="preserve">2 </w:t>
      </w:r>
      <w:r w:rsidR="006B74D5">
        <w:rPr>
          <w:rFonts w:hint="cs"/>
          <w:sz w:val="28"/>
          <w:cs/>
        </w:rPr>
        <w:t>วิธี</w:t>
      </w:r>
      <w:r>
        <w:rPr>
          <w:sz w:val="28"/>
        </w:rPr>
        <w:t xml:space="preserve"> </w:t>
      </w:r>
      <w:r w:rsidR="006B74D5">
        <w:rPr>
          <w:sz w:val="28"/>
          <w:lang w:val="en-US"/>
        </w:rPr>
        <w:t xml:space="preserve">(1) </w:t>
      </w:r>
      <w:r>
        <w:rPr>
          <w:sz w:val="28"/>
        </w:rPr>
        <w:t>เก็บตัวอย่างอากาศแล้วนำไปวิเคราะห์ในห้องปฏิบัติการด้วยแก๊สโครมาโทกราฟี ที่แยกก๊าซผ่านคอลัมน์แล้วแปลงพื้นที่พีคเป็นความเข้มข้นด้วย</w:t>
      </w:r>
      <w:r w:rsidR="00DD5B60" w:rsidRPr="00DD5B60">
        <w:rPr>
          <w:b/>
          <w:bCs/>
          <w:sz w:val="28"/>
          <w:cs/>
        </w:rPr>
        <w:t>สมการทางคณิตศาสตร์</w:t>
      </w:r>
      <w:r>
        <w:rPr>
          <w:sz w:val="28"/>
        </w:rPr>
        <w:t xml:space="preserve">จากก๊าซมาตรฐาน [7] </w:t>
      </w:r>
      <w:r w:rsidR="006B74D5">
        <w:rPr>
          <w:sz w:val="28"/>
          <w:lang w:val="en-US"/>
        </w:rPr>
        <w:t xml:space="preserve">(2) </w:t>
      </w:r>
      <w:r>
        <w:rPr>
          <w:sz w:val="28"/>
        </w:rPr>
        <w:t>เครื่องวิเคราะห์แก๊สเชิงแสงที่วัดการดูดกลืนแสงของโมเลกุลโดยตรง ให้ค่าต่อเนื่องที่ความละเอียดวินาทีถึงเฮิรตซ์ เหมาะกับการติดตามความผันแปรระยะสั้น [7]</w:t>
      </w:r>
    </w:p>
    <w:p w14:paraId="5A210002" w14:textId="7F5A55FE" w:rsidR="00B247A9" w:rsidRPr="007F55B6" w:rsidRDefault="00000000" w:rsidP="007F1300">
      <w:pPr>
        <w:spacing w:after="80" w:line="276" w:lineRule="auto"/>
        <w:rPr>
          <w:sz w:val="28"/>
          <w:lang w:val="en-US"/>
        </w:rPr>
      </w:pPr>
      <w:r>
        <w:rPr>
          <w:sz w:val="28"/>
        </w:rPr>
        <w:t>ฟลักซ์ (flux) คือ</w:t>
      </w:r>
      <w:r w:rsidR="006B74D5" w:rsidRPr="006B74D5">
        <w:rPr>
          <w:b/>
          <w:bCs/>
          <w:sz w:val="28"/>
          <w:cs/>
        </w:rPr>
        <w:t>อัตราการแลกเปลี่ยน การแพร่ หรือการปลดปล่อยก๊าซระหว่างพื้นผิวหน้าดินหรือผิวน้ำกับบรรยากาศ</w:t>
      </w:r>
      <w:r w:rsidR="00DD5B60">
        <w:rPr>
          <w:rFonts w:hint="cs"/>
          <w:b/>
          <w:bCs/>
          <w:sz w:val="28"/>
          <w:cs/>
        </w:rPr>
        <w:t>ภายนอก</w:t>
      </w:r>
      <w:r w:rsidR="006B74D5" w:rsidRPr="006B74D5">
        <w:rPr>
          <w:b/>
          <w:bCs/>
          <w:sz w:val="28"/>
          <w:cs/>
        </w:rPr>
        <w:t xml:space="preserve"> ต่อหนึ่งหน่วยพื้นที่และต่อหนึ่งหน่วยเวลา</w:t>
      </w:r>
      <w:r w:rsidR="006B74D5">
        <w:rPr>
          <w:sz w:val="28"/>
          <w:lang w:val="en-US"/>
        </w:rPr>
        <w:t xml:space="preserve"> (</w:t>
      </w:r>
      <w:r w:rsidR="006B74D5" w:rsidRPr="006B74D5">
        <w:rPr>
          <w:sz w:val="28"/>
        </w:rPr>
        <w:t>mg CH</w:t>
      </w:r>
      <w:r w:rsidR="006B74D5" w:rsidRPr="006B74D5">
        <w:rPr>
          <w:rFonts w:ascii="Cambria Math" w:hAnsi="Cambria Math" w:cs="Cambria Math"/>
          <w:sz w:val="28"/>
        </w:rPr>
        <w:t>₄</w:t>
      </w:r>
      <w:r w:rsidR="006B74D5" w:rsidRPr="006B74D5">
        <w:rPr>
          <w:sz w:val="28"/>
        </w:rPr>
        <w:t xml:space="preserve"> m</w:t>
      </w:r>
      <w:r w:rsidR="006B74D5" w:rsidRPr="006B74D5">
        <w:rPr>
          <w:rFonts w:ascii="Cambria Math" w:hAnsi="Cambria Math" w:cs="Cambria Math"/>
          <w:sz w:val="28"/>
        </w:rPr>
        <w:t>⁻</w:t>
      </w:r>
      <w:r w:rsidR="006B74D5" w:rsidRPr="006B74D5">
        <w:rPr>
          <w:sz w:val="28"/>
        </w:rPr>
        <w:t>² h</w:t>
      </w:r>
      <w:r w:rsidR="006B74D5" w:rsidRPr="006B74D5">
        <w:rPr>
          <w:rFonts w:ascii="Cambria Math" w:hAnsi="Cambria Math" w:cs="Cambria Math"/>
          <w:sz w:val="28"/>
        </w:rPr>
        <w:t>⁻</w:t>
      </w:r>
      <w:r w:rsidR="006B74D5" w:rsidRPr="006B74D5">
        <w:rPr>
          <w:sz w:val="28"/>
        </w:rPr>
        <w:t>¹</w:t>
      </w:r>
      <w:r w:rsidR="006B74D5">
        <w:rPr>
          <w:sz w:val="28"/>
          <w:lang w:val="en-US"/>
        </w:rPr>
        <w:t>)</w:t>
      </w:r>
      <w:r>
        <w:rPr>
          <w:sz w:val="28"/>
        </w:rPr>
        <w:t xml:space="preserve"> </w:t>
      </w:r>
      <w:r w:rsidR="00DD5B60">
        <w:rPr>
          <w:rFonts w:hint="cs"/>
          <w:sz w:val="28"/>
          <w:cs/>
        </w:rPr>
        <w:t xml:space="preserve">เป็นค่าเชิงพลวัต </w:t>
      </w:r>
      <w:r>
        <w:rPr>
          <w:sz w:val="28"/>
        </w:rPr>
        <w:t xml:space="preserve">ตัวอย่างวิธีหาฟลักซ์ เช่น กล่องเก็บตัวอย่างแบบปิด (static chamber) </w:t>
      </w:r>
      <w:r w:rsidR="007F1300" w:rsidRPr="007F1300">
        <w:rPr>
          <w:cs/>
        </w:rPr>
        <w:t>อาศัย</w:t>
      </w:r>
      <w:r w:rsidR="007F1300" w:rsidRPr="007F1300">
        <w:rPr>
          <w:b/>
          <w:bCs/>
          <w:cs/>
        </w:rPr>
        <w:t>อัตราการแปรผันของ</w:t>
      </w:r>
      <w:r w:rsidR="007F1300" w:rsidRPr="007F55B6">
        <w:rPr>
          <w:sz w:val="28"/>
          <w:cs/>
          <w:lang w:val="en-US"/>
        </w:rPr>
        <w:lastRenderedPageBreak/>
        <w:t>ความเข้มข้นก๊าซในกล่องตามระยะเวลาที่ปิดครอบ</w:t>
      </w:r>
      <w:r w:rsidR="007F1300" w:rsidRPr="007F55B6">
        <w:rPr>
          <w:rFonts w:hint="cs"/>
          <w:sz w:val="28"/>
          <w:cs/>
          <w:lang w:val="en-US"/>
        </w:rPr>
        <w:t xml:space="preserve"> </w:t>
      </w:r>
      <w:r w:rsidR="007F1300" w:rsidRPr="007F55B6">
        <w:rPr>
          <w:sz w:val="28"/>
          <w:cs/>
          <w:lang w:val="en-US"/>
        </w:rPr>
        <w:t xml:space="preserve">หาค่าความชันหรือ </w:t>
      </w:r>
      <w:r w:rsidR="007F1300" w:rsidRPr="007F55B6">
        <w:rPr>
          <w:sz w:val="28"/>
          <w:lang w:val="en-US"/>
        </w:rPr>
        <w:t xml:space="preserve">Slope </w:t>
      </w:r>
      <w:r w:rsidR="007F1300" w:rsidRPr="007F55B6">
        <w:rPr>
          <w:sz w:val="28"/>
          <w:cs/>
          <w:lang w:val="en-US"/>
        </w:rPr>
        <w:t>ของกราฟความเข้มข้นก๊าซเทียบกับเวลา:</w:t>
      </w:r>
      <w:r w:rsidR="007F1300" w:rsidRPr="007F55B6">
        <w:rPr>
          <w:sz w:val="28"/>
          <w:lang w:val="en-US"/>
        </w:rPr>
        <w:t xml:space="preserve"> ΔC/Δt </w:t>
      </w:r>
      <w:r w:rsidR="007F1300" w:rsidRPr="007F55B6">
        <w:rPr>
          <w:sz w:val="28"/>
          <w:cs/>
          <w:lang w:val="en-US"/>
        </w:rPr>
        <w:t>หรือ</w:t>
      </w:r>
      <w:r w:rsidR="007F1300" w:rsidRPr="007F55B6">
        <w:rPr>
          <w:sz w:val="28"/>
          <w:lang w:val="en-US"/>
        </w:rPr>
        <w:t xml:space="preserve"> dc/dt</w:t>
      </w:r>
      <w:r w:rsidR="007F1300" w:rsidRPr="007F55B6">
        <w:rPr>
          <w:rFonts w:hint="cs"/>
          <w:sz w:val="28"/>
          <w:cs/>
          <w:lang w:val="en-US"/>
        </w:rPr>
        <w:t xml:space="preserve"> ได้จากสมการ [15] </w:t>
      </w:r>
    </w:p>
    <w:p w14:paraId="7F5A5527" w14:textId="7F5A5528" w:rsidR="003C0815" w:rsidRDefault="00000000">
      <m:oMathPara>
        <m:oMath>
          <m:sSub>
            <m:sSubPr>
              <m:ctrlPr>
                <w:rPr>
                  <w:rFonts w:ascii="Cambria Math" w:hAnsi="Cambria Math"/>
                </w:rPr>
              </m:ctrlPr>
            </m:sSubPr>
            <m:e>
              <m:r>
                <w:rPr>
                  <w:rFonts w:ascii="Cambria Math" w:hAnsi="Cambria Math"/>
                </w:rPr>
                <m:t>F</m:t>
              </m:r>
            </m:e>
            <m:sub>
              <m:r>
                <m:rPr>
                  <m:sty m:val="p"/>
                </m:rPr>
                <w:rPr>
                  <w:rFonts w:ascii="Cambria Math" w:hAnsi="Cambria Math"/>
                </w:rPr>
                <m:t>CH4</m:t>
              </m:r>
            </m:sub>
          </m:sSub>
          <m:r>
            <w:rPr>
              <w:rFonts w:ascii="Cambria Math" w:hAnsi="Cambria Math"/>
            </w:rPr>
            <m:t>=</m:t>
          </m:r>
          <m:f>
            <m:fPr>
              <m:ctrlPr>
                <w:rPr>
                  <w:rFonts w:ascii="Cambria Math" w:hAnsi="Cambria Math"/>
                </w:rPr>
              </m:ctrlPr>
            </m:fPr>
            <m:num>
              <m:r>
                <w:rPr>
                  <w:rFonts w:ascii="Cambria Math" w:hAnsi="Cambria Math"/>
                </w:rPr>
                <m:t>Δ C</m:t>
              </m:r>
            </m:num>
            <m:den>
              <m:r>
                <w:rPr>
                  <w:rFonts w:ascii="Cambria Math" w:hAnsi="Cambria Math"/>
                </w:rPr>
                <m:t>Δ t</m:t>
              </m:r>
            </m:den>
          </m:f>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A</m:t>
              </m:r>
            </m:den>
          </m:f>
          <m:r>
            <w:rPr>
              <w:rFonts w:ascii="Cambria Math" w:hAnsi="Cambria Math"/>
            </w:rPr>
            <m:t>×ρ×</m:t>
          </m:r>
          <m:f>
            <m:fPr>
              <m:ctrlPr>
                <w:rPr>
                  <w:rFonts w:ascii="Cambria Math" w:hAnsi="Cambria Math"/>
                </w:rPr>
              </m:ctrlPr>
            </m:fPr>
            <m:num>
              <m:r>
                <w:rPr>
                  <w:rFonts w:ascii="Cambria Math" w:hAnsi="Cambria Math"/>
                </w:rPr>
                <m:t>273</m:t>
              </m:r>
            </m:num>
            <m:den>
              <m:r>
                <w:rPr>
                  <w:rFonts w:ascii="Cambria Math" w:hAnsi="Cambria Math"/>
                </w:rPr>
                <m:t>273+T</m:t>
              </m:r>
            </m:den>
          </m:f>
        </m:oMath>
      </m:oMathPara>
    </w:p>
    <w:p w14:paraId="60DEFA7C" w14:textId="1BB39F16" w:rsidR="007F1300" w:rsidRPr="007F55B6" w:rsidRDefault="007F1300" w:rsidP="007F1300">
      <w:pPr>
        <w:spacing w:after="80" w:line="276" w:lineRule="auto"/>
        <w:rPr>
          <w:sz w:val="28"/>
          <w:lang w:val="en-US"/>
        </w:rPr>
      </w:pPr>
      <w:r w:rsidRPr="007F55B6">
        <w:rPr>
          <w:sz w:val="28"/>
          <w:cs/>
          <w:lang w:val="en-US"/>
        </w:rPr>
        <w:t>เมื่อ</w:t>
      </w:r>
      <w:r w:rsidRPr="007F55B6">
        <w:rPr>
          <w:sz w:val="28"/>
          <w:lang w:val="en-US"/>
        </w:rPr>
        <w:t> </w:t>
      </w:r>
      <m:oMath>
        <m:r>
          <m:rPr>
            <m:sty m:val="p"/>
          </m:rPr>
          <w:rPr>
            <w:rFonts w:ascii="Cambria Math" w:hAnsi="Cambria Math"/>
            <w:sz w:val="28"/>
            <w:lang w:val="en-US"/>
          </w:rPr>
          <m:t>Δ</m:t>
        </m:r>
        <m:r>
          <w:rPr>
            <w:rFonts w:ascii="Cambria Math" w:hAnsi="Cambria Math"/>
            <w:sz w:val="28"/>
            <w:lang w:val="en-US"/>
          </w:rPr>
          <m:t>C</m:t>
        </m:r>
        <m:r>
          <m:rPr>
            <m:sty m:val="p"/>
          </m:rPr>
          <w:rPr>
            <w:rFonts w:ascii="Cambria Math" w:hAnsi="Cambria Math"/>
            <w:sz w:val="28"/>
            <w:lang w:val="en-US"/>
          </w:rPr>
          <m:t>/Δ</m:t>
        </m:r>
        <m:r>
          <w:rPr>
            <w:rFonts w:ascii="Cambria Math" w:hAnsi="Cambria Math"/>
            <w:sz w:val="28"/>
            <w:lang w:val="en-US"/>
          </w:rPr>
          <m:t>t</m:t>
        </m:r>
      </m:oMath>
      <w:r w:rsidRPr="007F55B6">
        <w:rPr>
          <w:sz w:val="28"/>
          <w:lang w:val="en-US"/>
        </w:rPr>
        <w:t> </w:t>
      </w:r>
      <w:r w:rsidRPr="007F55B6">
        <w:rPr>
          <w:sz w:val="28"/>
          <w:cs/>
          <w:lang w:val="en-US"/>
        </w:rPr>
        <w:t>เป็นอัตราเปลี่ยนความเข้มข้น</w:t>
      </w:r>
      <w:r w:rsidRPr="007F55B6">
        <w:rPr>
          <w:sz w:val="28"/>
          <w:lang w:val="en-US"/>
        </w:rPr>
        <w:t> </w:t>
      </w:r>
      <m:oMath>
        <m:r>
          <w:rPr>
            <w:rFonts w:ascii="Cambria Math" w:hAnsi="Cambria Math"/>
            <w:sz w:val="28"/>
            <w:lang w:val="en-US"/>
          </w:rPr>
          <m:t>V</m:t>
        </m:r>
      </m:oMath>
      <w:r w:rsidRPr="007F55B6">
        <w:rPr>
          <w:sz w:val="28"/>
          <w:lang w:val="en-US"/>
        </w:rPr>
        <w:t> </w:t>
      </w:r>
      <w:r w:rsidRPr="007F55B6">
        <w:rPr>
          <w:sz w:val="28"/>
          <w:cs/>
          <w:lang w:val="en-US"/>
        </w:rPr>
        <w:t>เป็นปริมาตรกล่อง</w:t>
      </w:r>
      <w:r w:rsidRPr="007F55B6">
        <w:rPr>
          <w:sz w:val="28"/>
          <w:lang w:val="en-US"/>
        </w:rPr>
        <w:t> </w:t>
      </w:r>
      <m:oMath>
        <m:r>
          <w:rPr>
            <w:rFonts w:ascii="Cambria Math" w:hAnsi="Cambria Math"/>
            <w:sz w:val="28"/>
            <w:lang w:val="en-US"/>
          </w:rPr>
          <m:t>A</m:t>
        </m:r>
      </m:oMath>
      <w:r w:rsidRPr="007F55B6">
        <w:rPr>
          <w:sz w:val="28"/>
          <w:lang w:val="en-US"/>
        </w:rPr>
        <w:t> </w:t>
      </w:r>
      <w:r w:rsidRPr="007F55B6">
        <w:rPr>
          <w:sz w:val="28"/>
          <w:cs/>
          <w:lang w:val="en-US"/>
        </w:rPr>
        <w:t>เป็นพื้นที่ฐาน</w:t>
      </w:r>
      <w:r w:rsidRPr="007F55B6">
        <w:rPr>
          <w:sz w:val="28"/>
          <w:lang w:val="en-US"/>
        </w:rPr>
        <w:t> </w:t>
      </w:r>
      <m:oMath>
        <m:r>
          <w:rPr>
            <w:rFonts w:ascii="Cambria Math" w:hAnsi="Cambria Math"/>
            <w:sz w:val="28"/>
            <w:lang w:val="en-US"/>
          </w:rPr>
          <m:t>ρ</m:t>
        </m:r>
      </m:oMath>
      <w:r w:rsidRPr="007F55B6">
        <w:rPr>
          <w:sz w:val="28"/>
          <w:lang w:val="en-US"/>
        </w:rPr>
        <w:t> </w:t>
      </w:r>
      <w:r w:rsidRPr="007F55B6">
        <w:rPr>
          <w:sz w:val="28"/>
          <w:cs/>
          <w:lang w:val="en-US"/>
        </w:rPr>
        <w:t xml:space="preserve">เป็นความหนาแน่นของมีเทนที่ </w:t>
      </w:r>
      <w:r w:rsidRPr="007F55B6">
        <w:rPr>
          <w:sz w:val="28"/>
          <w:lang w:val="en-US"/>
        </w:rPr>
        <w:t xml:space="preserve">0 °C </w:t>
      </w:r>
      <w:r w:rsidRPr="007F55B6">
        <w:rPr>
          <w:sz w:val="28"/>
          <w:cs/>
          <w:lang w:val="en-US"/>
        </w:rPr>
        <w:t>และ</w:t>
      </w:r>
      <w:r w:rsidRPr="007F55B6">
        <w:rPr>
          <w:sz w:val="28"/>
          <w:lang w:val="en-US"/>
        </w:rPr>
        <w:t> </w:t>
      </w:r>
      <m:oMath>
        <m:r>
          <w:rPr>
            <w:rFonts w:ascii="Cambria Math" w:hAnsi="Cambria Math"/>
            <w:sz w:val="28"/>
            <w:lang w:val="en-US"/>
          </w:rPr>
          <m:t>T</m:t>
        </m:r>
      </m:oMath>
      <w:r w:rsidRPr="007F55B6">
        <w:rPr>
          <w:sz w:val="28"/>
          <w:lang w:val="en-US"/>
        </w:rPr>
        <w:t> </w:t>
      </w:r>
      <w:r w:rsidRPr="007F55B6">
        <w:rPr>
          <w:sz w:val="28"/>
          <w:cs/>
          <w:lang w:val="en-US"/>
        </w:rPr>
        <w:t>เป็นอุณหภูมิในกล่องหน่วยองศาเซลเซียส</w:t>
      </w:r>
    </w:p>
    <w:p w14:paraId="1C1CDD00" w14:textId="7F5A56CC" w:rsidR="00B247A9" w:rsidRPr="007F55B6" w:rsidRDefault="00000000">
      <w:pPr>
        <w:pStyle w:val="Heading3"/>
        <w:rPr>
          <w:rFonts w:eastAsia="Cordia New"/>
          <w:lang w:val="en-US"/>
        </w:rPr>
      </w:pPr>
      <w:r w:rsidRPr="007F55B6">
        <w:rPr>
          <w:rFonts w:eastAsia="Cordia New"/>
          <w:lang w:val="en-US"/>
        </w:rPr>
        <w:t xml:space="preserve">5.2.2 </w:t>
      </w:r>
      <w:r w:rsidRPr="007F55B6">
        <w:rPr>
          <w:rFonts w:eastAsia="Cordia New" w:hint="cs"/>
          <w:cs/>
          <w:lang w:val="en-US"/>
        </w:rPr>
        <w:t>วิธีการวัดก๊าซมีเทนในแปลง</w:t>
      </w:r>
    </w:p>
    <w:p w14:paraId="74961F1F" w14:textId="34AF4DDB" w:rsidR="0075712B" w:rsidRPr="007F55B6" w:rsidRDefault="0075712B">
      <w:pPr>
        <w:spacing w:before="120" w:after="60"/>
        <w:rPr>
          <w:sz w:val="28"/>
          <w:cs/>
          <w:lang w:val="en-US"/>
        </w:rPr>
      </w:pPr>
      <w:r w:rsidRPr="007F55B6">
        <w:rPr>
          <w:rFonts w:hint="cs"/>
          <w:sz w:val="28"/>
          <w:cs/>
          <w:lang w:val="en-US"/>
        </w:rPr>
        <w:t xml:space="preserve">วิธีการวัดก๊าซมีเทนในแปลงมีหลากหลายวิธีขึ้นอยู่กับขนาดพื้นที่และความละเอียดที่ต้องการวัด โดยสามารถจัดหมวดหมู่ได้เป็น </w:t>
      </w:r>
      <w:r w:rsidRPr="007F55B6">
        <w:rPr>
          <w:sz w:val="28"/>
          <w:lang w:val="en-US"/>
        </w:rPr>
        <w:t xml:space="preserve">3 </w:t>
      </w:r>
      <w:r w:rsidRPr="007F55B6">
        <w:rPr>
          <w:rFonts w:hint="cs"/>
          <w:sz w:val="28"/>
          <w:cs/>
          <w:lang w:val="en-US"/>
        </w:rPr>
        <w:t>หมวด ได้ดังต่อไปนี้</w:t>
      </w:r>
    </w:p>
    <w:p w14:paraId="5A220002" w14:textId="5A220002" w:rsidR="00B247A9" w:rsidRPr="007F55B6" w:rsidRDefault="00000000">
      <w:pPr>
        <w:spacing w:before="120" w:after="40"/>
        <w:rPr>
          <w:sz w:val="28"/>
          <w:lang w:val="en-US"/>
        </w:rPr>
      </w:pPr>
      <w:r w:rsidRPr="007F55B6">
        <w:rPr>
          <w:sz w:val="28"/>
          <w:lang w:val="en-US"/>
        </w:rPr>
        <w:t>ระดับแปลงขนาดเล็ก</w:t>
      </w:r>
    </w:p>
    <w:p w14:paraId="5A220003" w14:textId="7F5A55FF" w:rsidR="00B247A9" w:rsidRPr="007F55B6" w:rsidRDefault="00000000">
      <w:pPr>
        <w:numPr>
          <w:ilvl w:val="0"/>
          <w:numId w:val="1"/>
        </w:numPr>
        <w:spacing w:before="40" w:after="40"/>
        <w:ind w:firstLine="0"/>
        <w:rPr>
          <w:sz w:val="28"/>
          <w:lang w:val="en-US"/>
        </w:rPr>
      </w:pPr>
      <w:r w:rsidRPr="007F55B6">
        <w:rPr>
          <w:sz w:val="28"/>
          <w:lang w:val="en-US"/>
        </w:rPr>
        <w:t>กล่องเก็บตัวอย่างแบบปิด (static closed chamber): ครอบพื้นที่ฐานรวมกอข้าวด้วยกล่อง ให้</w:t>
      </w:r>
      <w:r w:rsidR="0075712B" w:rsidRPr="007F55B6">
        <w:rPr>
          <w:rFonts w:hint="cs"/>
          <w:sz w:val="28"/>
          <w:cs/>
          <w:lang w:val="en-US"/>
        </w:rPr>
        <w:t>ก๊าซมีเทน</w:t>
      </w:r>
      <w:r w:rsidRPr="007F55B6">
        <w:rPr>
          <w:sz w:val="28"/>
          <w:lang w:val="en-US"/>
        </w:rPr>
        <w:t xml:space="preserve"> สะสมใน</w:t>
      </w:r>
      <w:r w:rsidR="0075712B" w:rsidRPr="007F55B6">
        <w:rPr>
          <w:rFonts w:hint="cs"/>
          <w:sz w:val="28"/>
          <w:cs/>
          <w:lang w:val="en-US"/>
        </w:rPr>
        <w:t>กล่องเก็บตัวอย่าง</w:t>
      </w:r>
      <w:r w:rsidRPr="007F55B6">
        <w:rPr>
          <w:sz w:val="28"/>
          <w:lang w:val="en-US"/>
        </w:rPr>
        <w:t xml:space="preserve">ตามเวลา </w:t>
      </w:r>
      <w:r w:rsidR="0075712B" w:rsidRPr="007F55B6">
        <w:rPr>
          <w:rFonts w:hint="cs"/>
          <w:sz w:val="28"/>
          <w:cs/>
          <w:lang w:val="en-US"/>
        </w:rPr>
        <w:t>ต่อ หนึ่งจุด โดย</w:t>
      </w:r>
      <w:r w:rsidRPr="007F55B6">
        <w:rPr>
          <w:sz w:val="28"/>
          <w:lang w:val="en-US"/>
        </w:rPr>
        <w:t xml:space="preserve">เก็บตัวอย่างหลายจุดเวลาแล้วคำนวณฟลักซ์จากความชันของความเข้มข้นที่เพิ่มขึ้น </w:t>
      </w:r>
      <w:r w:rsidR="0075712B" w:rsidRPr="007F55B6">
        <w:rPr>
          <w:rFonts w:hint="cs"/>
          <w:sz w:val="28"/>
          <w:cs/>
          <w:lang w:val="en-US"/>
        </w:rPr>
        <w:t>โดย</w:t>
      </w:r>
      <w:r w:rsidRPr="007F55B6">
        <w:rPr>
          <w:sz w:val="28"/>
          <w:lang w:val="en-US"/>
        </w:rPr>
        <w:t>วิเคราะห์ด้วย</w:t>
      </w:r>
      <w:r w:rsidR="0075712B" w:rsidRPr="007F55B6">
        <w:rPr>
          <w:rFonts w:hint="cs"/>
          <w:sz w:val="28"/>
          <w:cs/>
          <w:lang w:val="en-US"/>
        </w:rPr>
        <w:t>เครื่อง</w:t>
      </w:r>
      <w:r w:rsidRPr="007F55B6">
        <w:rPr>
          <w:sz w:val="28"/>
          <w:lang w:val="en-US"/>
        </w:rPr>
        <w:t xml:space="preserve"> GC ให้ค่าอ้างอิง</w:t>
      </w:r>
      <w:r w:rsidR="0075712B" w:rsidRPr="007F55B6">
        <w:rPr>
          <w:rFonts w:hint="cs"/>
          <w:sz w:val="28"/>
          <w:cs/>
          <w:lang w:val="en-US"/>
        </w:rPr>
        <w:t>ใน</w:t>
      </w:r>
      <w:r w:rsidRPr="007F55B6">
        <w:rPr>
          <w:sz w:val="28"/>
          <w:lang w:val="en-US"/>
        </w:rPr>
        <w:t>ระดับจุด ราคาถูกและสร้างง่าย แต่</w:t>
      </w:r>
      <w:r w:rsidR="0075712B" w:rsidRPr="007F55B6">
        <w:rPr>
          <w:rFonts w:hint="cs"/>
          <w:sz w:val="28"/>
          <w:cs/>
          <w:lang w:val="en-US"/>
        </w:rPr>
        <w:t>ข้อ</w:t>
      </w:r>
      <w:r w:rsidRPr="007F55B6">
        <w:rPr>
          <w:sz w:val="28"/>
          <w:lang w:val="en-US"/>
        </w:rPr>
        <w:t>ระวัง</w:t>
      </w:r>
      <w:r w:rsidR="0075712B" w:rsidRPr="007F55B6">
        <w:rPr>
          <w:rFonts w:hint="cs"/>
          <w:sz w:val="28"/>
          <w:cs/>
          <w:lang w:val="en-US"/>
        </w:rPr>
        <w:t>คือ</w:t>
      </w:r>
      <w:r w:rsidRPr="007F55B6">
        <w:rPr>
          <w:sz w:val="28"/>
          <w:lang w:val="en-US"/>
        </w:rPr>
        <w:t>ไม่ปิดกล่องนานเกินไป เพราะความเข้มข้นที่สะสมมากขึ้นจะลดเกรเดียนต์การแพร่จนความชันไม่เชิงเส้น [15], [17]</w:t>
      </w:r>
    </w:p>
    <w:p w14:paraId="5A220004" w14:textId="7F5A55F5" w:rsidR="00B247A9" w:rsidRPr="007F55B6" w:rsidRDefault="00000000">
      <w:pPr>
        <w:numPr>
          <w:ilvl w:val="0"/>
          <w:numId w:val="1"/>
        </w:numPr>
        <w:spacing w:before="40" w:after="40"/>
        <w:ind w:firstLine="0"/>
        <w:rPr>
          <w:sz w:val="28"/>
          <w:lang w:val="en-US"/>
        </w:rPr>
      </w:pPr>
      <w:r w:rsidRPr="007F55B6">
        <w:rPr>
          <w:sz w:val="28"/>
          <w:lang w:val="en-US"/>
        </w:rPr>
        <w:t xml:space="preserve">กล่องเก็บตัวอย่างแบบพลวัต (dynamic flow-through chamber): เป่าอากาศไหลผ่านกล่องอย่างต่อเนื่องด้วยอัตราคงที่ แล้ววัดผลต่างความเข้มข้นระหว่างทางเข้ากับทางออก ฟลักซ์คำนวณจากผลต่างนี้คูณอัตราไหล </w:t>
      </w:r>
      <w:r w:rsidR="000E205C" w:rsidRPr="007F55B6">
        <w:rPr>
          <w:rFonts w:hint="cs"/>
          <w:sz w:val="28"/>
          <w:cs/>
          <w:lang w:val="en-US"/>
        </w:rPr>
        <w:t>ข้อดีคือ</w:t>
      </w:r>
      <w:r w:rsidRPr="007F55B6">
        <w:rPr>
          <w:sz w:val="28"/>
          <w:lang w:val="en-US"/>
        </w:rPr>
        <w:t>ไม่มีปัญหาความเข้มข้นสะสมแบบกล่องปิด จึงเหมาะกับความผันแปรระยะสั้น [28]</w:t>
      </w:r>
    </w:p>
    <w:p w14:paraId="5A220005" w14:textId="7F5A5613" w:rsidR="00B247A9" w:rsidRPr="007F55B6" w:rsidRDefault="00000000" w:rsidP="003B6C50">
      <w:pPr>
        <w:numPr>
          <w:ilvl w:val="0"/>
          <w:numId w:val="1"/>
        </w:numPr>
        <w:spacing w:before="40" w:after="40"/>
        <w:ind w:firstLine="0"/>
        <w:rPr>
          <w:sz w:val="28"/>
          <w:lang w:val="en-US"/>
        </w:rPr>
      </w:pPr>
      <w:r w:rsidRPr="007F55B6">
        <w:rPr>
          <w:sz w:val="28"/>
          <w:lang w:val="en-US"/>
        </w:rPr>
        <w:t>การวิเคราะห์ก๊าซละลายในน้ำ (</w:t>
      </w:r>
      <w:r w:rsidR="003B6C50" w:rsidRPr="007F55B6">
        <w:rPr>
          <w:sz w:val="28"/>
          <w:lang w:val="en-US"/>
        </w:rPr>
        <w:t>Analysis of Dissolved Gases in Water</w:t>
      </w:r>
      <w:r w:rsidRPr="007F55B6">
        <w:rPr>
          <w:sz w:val="28"/>
          <w:lang w:val="en-US"/>
        </w:rPr>
        <w:t xml:space="preserve">): </w:t>
      </w:r>
      <w:r w:rsidR="003B6C50" w:rsidRPr="007F55B6">
        <w:rPr>
          <w:sz w:val="28"/>
          <w:cs/>
          <w:lang w:val="en-US"/>
        </w:rPr>
        <w:t>เก็บน้ำตัวอย่างแบบสุญญากาศพร้อมใส่สารระงับกิจกรรมทางชีวภาพ (เช่น</w:t>
      </w:r>
      <w:r w:rsidR="003B6C50" w:rsidRPr="007F55B6">
        <w:rPr>
          <w:sz w:val="28"/>
          <w:lang w:val="en-US"/>
        </w:rPr>
        <w:t xml:space="preserve"> HgCl₂) </w:t>
      </w:r>
      <w:r w:rsidR="003B6C50" w:rsidRPr="007F55B6">
        <w:rPr>
          <w:sz w:val="28"/>
          <w:cs/>
          <w:lang w:val="en-US"/>
        </w:rPr>
        <w:t>เพื่อไม่ให้มีจุลินทรีย์ผลิตหรือคายก๊าซเพิ่ม</w:t>
      </w:r>
      <w:r w:rsidR="003B6C50" w:rsidRPr="007F55B6">
        <w:rPr>
          <w:sz w:val="28"/>
          <w:lang w:val="en-US"/>
        </w:rPr>
        <w:t xml:space="preserve"> </w:t>
      </w:r>
      <w:r w:rsidR="003B6C50" w:rsidRPr="007F55B6">
        <w:rPr>
          <w:sz w:val="28"/>
          <w:cs/>
          <w:lang w:val="en-US"/>
        </w:rPr>
        <w:t xml:space="preserve">จากนั้นเติมก๊าซเฉื่อยเพื่อสร้างช่องว่างเหนือน้ำ นำไปเขย่าปรับสมดุล และดูดก๊าซจากช่องว่างนี้ไปวัดด้วยเครื่อง </w:t>
      </w:r>
      <w:r w:rsidR="003B6C50" w:rsidRPr="007F55B6">
        <w:rPr>
          <w:sz w:val="28"/>
          <w:lang w:val="en-US"/>
        </w:rPr>
        <w:t xml:space="preserve">GC </w:t>
      </w:r>
      <w:r w:rsidRPr="007F55B6">
        <w:rPr>
          <w:sz w:val="28"/>
          <w:lang w:val="en-US"/>
        </w:rPr>
        <w:t>ใช้ประเมินความดันย่อยของก๊าซในน้ำและศักยภาพการแพร่สู่ผิวน้ำ เสริมข้อมูลของกล่องเก็บตัวอย่างที่วัดได้เฉพาะก๊าซที่หลุดออกมาแล้ว [29]</w:t>
      </w:r>
    </w:p>
    <w:p w14:paraId="5A220007" w14:textId="5A220007" w:rsidR="00B247A9" w:rsidRPr="007F55B6" w:rsidRDefault="00000000">
      <w:pPr>
        <w:spacing w:before="120" w:after="40"/>
        <w:rPr>
          <w:sz w:val="28"/>
          <w:lang w:val="en-US"/>
        </w:rPr>
      </w:pPr>
      <w:r w:rsidRPr="007F55B6">
        <w:rPr>
          <w:sz w:val="28"/>
          <w:lang w:val="en-US"/>
        </w:rPr>
        <w:t>ระดับแปลงขนาดใหญ่</w:t>
      </w:r>
    </w:p>
    <w:p w14:paraId="6E38F4A9" w14:textId="7F5A55F6" w:rsidR="00C66773" w:rsidRPr="007F55B6" w:rsidRDefault="00000000" w:rsidP="00FE545C">
      <w:pPr>
        <w:numPr>
          <w:ilvl w:val="0"/>
          <w:numId w:val="1"/>
        </w:numPr>
        <w:spacing w:before="40" w:after="40"/>
        <w:ind w:firstLine="0"/>
        <w:rPr>
          <w:sz w:val="28"/>
          <w:lang w:val="en-US"/>
        </w:rPr>
      </w:pPr>
      <w:r w:rsidRPr="007F55B6">
        <w:rPr>
          <w:sz w:val="28"/>
          <w:lang w:val="en-US"/>
        </w:rPr>
        <w:t>เอดดี้โคเวอเรียนซ์ (eddy covariance): วัด</w:t>
      </w:r>
      <w:r w:rsidR="00C66773" w:rsidRPr="007F55B6">
        <w:rPr>
          <w:sz w:val="28"/>
          <w:cs/>
          <w:lang w:val="en-US"/>
        </w:rPr>
        <w:t>ค่า</w:t>
      </w:r>
      <w:r w:rsidR="00FE545C" w:rsidRPr="007F55B6">
        <w:rPr>
          <w:sz w:val="28"/>
          <w:cs/>
          <w:lang w:val="en-US"/>
        </w:rPr>
        <w:t>อัตราฟลักซ์การแลกเปลี่ยนก๊าซ</w:t>
      </w:r>
      <w:r w:rsidR="00FE545C" w:rsidRPr="007F55B6">
        <w:rPr>
          <w:sz w:val="28"/>
          <w:lang w:val="en-US"/>
        </w:rPr>
        <w:t xml:space="preserve"> (Gas Flux)</w:t>
      </w:r>
      <w:r w:rsidR="00C66773" w:rsidRPr="007F55B6">
        <w:rPr>
          <w:sz w:val="28"/>
          <w:lang w:val="en-US"/>
        </w:rPr>
        <w:t xml:space="preserve"> </w:t>
      </w:r>
      <w:r w:rsidR="00C66773" w:rsidRPr="007F55B6">
        <w:rPr>
          <w:sz w:val="28"/>
          <w:cs/>
          <w:lang w:val="en-US"/>
        </w:rPr>
        <w:t>ของแก๊สที่เราสนใจ</w:t>
      </w:r>
      <w:r w:rsidR="00FE545C" w:rsidRPr="007F55B6">
        <w:rPr>
          <w:rFonts w:hint="cs"/>
          <w:sz w:val="28"/>
          <w:cs/>
          <w:lang w:val="en-US"/>
        </w:rPr>
        <w:t>โดย</w:t>
      </w:r>
      <w:r w:rsidR="00C66773" w:rsidRPr="007F55B6">
        <w:rPr>
          <w:sz w:val="28"/>
          <w:cs/>
          <w:lang w:val="en-US"/>
        </w:rPr>
        <w:t>คำนวณจาก</w:t>
      </w:r>
      <w:r w:rsidR="00C66773" w:rsidRPr="007F55B6">
        <w:rPr>
          <w:sz w:val="28"/>
          <w:lang w:val="en-US"/>
        </w:rPr>
        <w:t xml:space="preserve"> </w:t>
      </w:r>
      <w:r w:rsidR="00C66773" w:rsidRPr="007F55B6">
        <w:rPr>
          <w:sz w:val="28"/>
          <w:cs/>
          <w:lang w:val="en-US"/>
        </w:rPr>
        <w:t>ค่าความแปรปรวนร่วม (</w:t>
      </w:r>
      <w:r w:rsidR="00C66773" w:rsidRPr="007F55B6">
        <w:rPr>
          <w:sz w:val="28"/>
          <w:lang w:val="en-US"/>
        </w:rPr>
        <w:t xml:space="preserve">Covariance) </w:t>
      </w:r>
      <w:r w:rsidR="00C66773" w:rsidRPr="007F55B6">
        <w:rPr>
          <w:sz w:val="28"/>
          <w:cs/>
          <w:lang w:val="en-US"/>
        </w:rPr>
        <w:t>ระหว่าง</w:t>
      </w:r>
      <w:r w:rsidR="00C66773" w:rsidRPr="007F55B6">
        <w:rPr>
          <w:sz w:val="28"/>
          <w:lang w:val="en-US"/>
        </w:rPr>
        <w:t xml:space="preserve"> </w:t>
      </w:r>
      <w:r w:rsidR="00C66773" w:rsidRPr="007F55B6">
        <w:rPr>
          <w:sz w:val="28"/>
          <w:cs/>
          <w:lang w:val="en-US"/>
        </w:rPr>
        <w:t>ความเร็วลมในแนวตั้ง (</w:t>
      </w:r>
      <w:r w:rsidR="00C66773" w:rsidRPr="007F55B6">
        <w:rPr>
          <w:sz w:val="28"/>
          <w:lang w:val="en-US"/>
        </w:rPr>
        <w:t>Vertical wind velocity)</w:t>
      </w:r>
      <w:r w:rsidR="00C66773" w:rsidRPr="007F55B6">
        <w:rPr>
          <w:rFonts w:hint="cs"/>
          <w:sz w:val="28"/>
          <w:cs/>
          <w:lang w:val="en-US"/>
        </w:rPr>
        <w:t xml:space="preserve"> ที่ได้จาก</w:t>
      </w:r>
      <w:r w:rsidR="00C66773" w:rsidRPr="007F55B6">
        <w:rPr>
          <w:sz w:val="28"/>
          <w:cs/>
          <w:lang w:val="en-US"/>
        </w:rPr>
        <w:t>เครื่องวัดความเร็วลม</w:t>
      </w:r>
      <w:r w:rsidR="00C66773" w:rsidRPr="007F55B6">
        <w:rPr>
          <w:rFonts w:hint="cs"/>
          <w:sz w:val="28"/>
          <w:cs/>
          <w:lang w:val="en-US"/>
        </w:rPr>
        <w:t xml:space="preserve"> และ </w:t>
      </w:r>
      <w:r w:rsidR="00C66773" w:rsidRPr="007F55B6">
        <w:rPr>
          <w:sz w:val="28"/>
          <w:cs/>
          <w:lang w:val="en-US"/>
        </w:rPr>
        <w:t>ความหนาแน่นหรือความเข้มข้นของก๊าซ</w:t>
      </w:r>
      <w:r w:rsidR="00C66773" w:rsidRPr="007F55B6">
        <w:rPr>
          <w:rFonts w:hint="cs"/>
          <w:sz w:val="28"/>
          <w:cs/>
          <w:lang w:val="en-US"/>
        </w:rPr>
        <w:t xml:space="preserve"> ด้วย</w:t>
      </w:r>
      <w:r w:rsidR="00C66773" w:rsidRPr="007F55B6">
        <w:rPr>
          <w:sz w:val="28"/>
          <w:cs/>
          <w:lang w:val="en-US"/>
        </w:rPr>
        <w:t>เครื่องวิเคราะห์แก๊ส</w:t>
      </w:r>
      <w:r w:rsidR="00C66773" w:rsidRPr="007F55B6">
        <w:rPr>
          <w:sz w:val="28"/>
          <w:lang w:val="en-US"/>
        </w:rPr>
        <w:t xml:space="preserve"> </w:t>
      </w:r>
      <w:r w:rsidR="00C66773" w:rsidRPr="007F55B6">
        <w:rPr>
          <w:rFonts w:hint="cs"/>
          <w:sz w:val="28"/>
          <w:cs/>
          <w:lang w:val="en-US"/>
        </w:rPr>
        <w:t>ที่เก็บค่าที่ความถี่สูง</w:t>
      </w:r>
      <w:r w:rsidR="00FE545C" w:rsidRPr="007F55B6">
        <w:rPr>
          <w:rFonts w:hint="cs"/>
          <w:sz w:val="28"/>
          <w:cs/>
          <w:lang w:val="en-US"/>
        </w:rPr>
        <w:t xml:space="preserve"> และคำนวณผ่าน </w:t>
      </w:r>
      <w:r w:rsidR="00FE545C">
        <w:rPr>
          <w:sz w:val="28"/>
          <w:lang w:val="en-US"/>
        </w:rPr>
        <w:t xml:space="preserve">microcomputer [28] </w:t>
      </w:r>
    </w:p>
    <w:p w14:paraId="5A220009" w14:textId="7F5A5632" w:rsidR="00B247A9" w:rsidRPr="007F55B6" w:rsidRDefault="00000000" w:rsidP="00CB35B8">
      <w:pPr>
        <w:numPr>
          <w:ilvl w:val="0"/>
          <w:numId w:val="1"/>
        </w:numPr>
        <w:spacing w:before="40" w:after="40"/>
        <w:ind w:firstLine="0"/>
        <w:rPr>
          <w:sz w:val="28"/>
          <w:lang w:val="en-US"/>
        </w:rPr>
      </w:pPr>
      <w:r w:rsidRPr="007F55B6">
        <w:rPr>
          <w:sz w:val="28"/>
          <w:lang w:val="en-US"/>
        </w:rPr>
        <w:t>วิธีการไล่ระดับฟลักซ์ (</w:t>
      </w:r>
      <w:r w:rsidR="00FE545C" w:rsidRPr="007F55B6">
        <w:rPr>
          <w:sz w:val="28"/>
          <w:lang w:val="en-US"/>
        </w:rPr>
        <w:t>Flux Gradient Method</w:t>
      </w:r>
      <w:r w:rsidRPr="007F55B6">
        <w:rPr>
          <w:sz w:val="28"/>
          <w:lang w:val="en-US"/>
        </w:rPr>
        <w:t>): วัด</w:t>
      </w:r>
      <w:r w:rsidR="00FE545C" w:rsidRPr="007F55B6">
        <w:rPr>
          <w:sz w:val="28"/>
          <w:cs/>
          <w:lang w:val="en-US"/>
        </w:rPr>
        <w:t>อัตราฟลักซ์การแลกเปลี่ยนก๊าซ</w:t>
      </w:r>
      <w:r w:rsidRPr="007F55B6">
        <w:rPr>
          <w:sz w:val="28"/>
          <w:lang w:val="en-US"/>
        </w:rPr>
        <w:t>ที่ความสูงต่างกันหลายระดับเหนือทรงพุ่ม</w:t>
      </w:r>
      <w:r w:rsidR="0007733F" w:rsidRPr="007F55B6">
        <w:rPr>
          <w:rFonts w:hint="cs"/>
          <w:sz w:val="28"/>
          <w:cs/>
          <w:lang w:val="en-US"/>
        </w:rPr>
        <w:t>โดย</w:t>
      </w:r>
      <w:r w:rsidR="0007733F" w:rsidRPr="007F55B6">
        <w:rPr>
          <w:sz w:val="28"/>
          <w:cs/>
          <w:lang w:val="en-US"/>
        </w:rPr>
        <w:t>ติดตั้งเสาวัด</w:t>
      </w:r>
      <w:r w:rsidR="0007733F" w:rsidRPr="007F55B6">
        <w:rPr>
          <w:rFonts w:hint="cs"/>
          <w:sz w:val="28"/>
          <w:cs/>
          <w:lang w:val="en-US"/>
        </w:rPr>
        <w:t xml:space="preserve">สูงกว่าตัวอย่างที่ต้องการวัด </w:t>
      </w:r>
      <w:r w:rsidR="0007733F">
        <w:rPr>
          <w:sz w:val="28"/>
          <w:lang w:val="en-US"/>
        </w:rPr>
        <w:t xml:space="preserve">2 </w:t>
      </w:r>
      <w:r w:rsidR="0007733F">
        <w:rPr>
          <w:rFonts w:hint="cs"/>
          <w:sz w:val="28"/>
          <w:cs/>
          <w:lang w:val="en-US"/>
        </w:rPr>
        <w:t>เสา ที่ความสูง</w:t>
      </w:r>
      <w:r w:rsidR="0007733F">
        <w:rPr>
          <w:rFonts w:hint="cs"/>
          <w:sz w:val="28"/>
          <w:cs/>
          <w:lang w:val="en-US"/>
        </w:rPr>
        <w:lastRenderedPageBreak/>
        <w:t xml:space="preserve">ต่างกัน เช่น </w:t>
      </w:r>
      <w:r w:rsidR="0007733F" w:rsidRPr="007F55B6">
        <w:rPr>
          <w:sz w:val="28"/>
          <w:lang w:val="en-US"/>
        </w:rPr>
        <w:t xml:space="preserve">z₁ = 1.5 </w:t>
      </w:r>
      <w:r w:rsidR="0007733F" w:rsidRPr="007F55B6">
        <w:rPr>
          <w:sz w:val="28"/>
          <w:cs/>
          <w:lang w:val="en-US"/>
        </w:rPr>
        <w:t>เมตร และ</w:t>
      </w:r>
      <w:r w:rsidR="0007733F" w:rsidRPr="007F55B6">
        <w:rPr>
          <w:sz w:val="28"/>
          <w:lang w:val="en-US"/>
        </w:rPr>
        <w:t xml:space="preserve"> z₂ = 3.0 </w:t>
      </w:r>
      <w:r w:rsidR="0007733F" w:rsidRPr="007F55B6">
        <w:rPr>
          <w:sz w:val="28"/>
          <w:cs/>
          <w:lang w:val="en-US"/>
        </w:rPr>
        <w:t>เมตร เหนือระดับเรือนยอดพืช</w:t>
      </w:r>
      <w:r w:rsidR="0007733F" w:rsidRPr="007F55B6">
        <w:rPr>
          <w:rFonts w:hint="cs"/>
          <w:sz w:val="28"/>
          <w:cs/>
          <w:lang w:val="en-US"/>
        </w:rPr>
        <w:t xml:space="preserve"> โดยที่ทั้ง </w:t>
      </w:r>
      <w:r w:rsidR="0007733F">
        <w:rPr>
          <w:sz w:val="28"/>
          <w:lang w:val="en-US"/>
        </w:rPr>
        <w:t xml:space="preserve">2 </w:t>
      </w:r>
      <w:r w:rsidR="0007733F">
        <w:rPr>
          <w:rFonts w:hint="cs"/>
          <w:sz w:val="28"/>
          <w:cs/>
          <w:lang w:val="en-US"/>
        </w:rPr>
        <w:t>เสาจะติดตั้ง</w:t>
      </w:r>
      <w:r w:rsidR="00CB35B8">
        <w:rPr>
          <w:rFonts w:hint="cs"/>
          <w:sz w:val="28"/>
          <w:cs/>
          <w:lang w:val="en-US"/>
        </w:rPr>
        <w:t>เซ็นเซอร์วัดความเร็วลมและอุณหภูมิไว้และ</w:t>
      </w:r>
      <w:r w:rsidR="0007733F">
        <w:rPr>
          <w:rFonts w:hint="cs"/>
          <w:sz w:val="28"/>
          <w:cs/>
          <w:lang w:val="en-US"/>
        </w:rPr>
        <w:t>ต่อกับปั้มอากาศที่ต่อเข้าเครื่องวิเคราะห์ก๊าซและควบคุมการไหลผ่าน</w:t>
      </w:r>
      <w:r w:rsidR="0007733F" w:rsidRPr="0007733F">
        <w:rPr>
          <w:sz w:val="28"/>
          <w:cs/>
          <w:lang w:val="en-US"/>
        </w:rPr>
        <w:t>สวิตช์วาล์ว</w:t>
      </w:r>
      <w:r w:rsidR="0007733F">
        <w:rPr>
          <w:rFonts w:hint="cs"/>
          <w:sz w:val="28"/>
          <w:cs/>
          <w:lang w:val="en-US"/>
        </w:rPr>
        <w:t>เพื่อวิเคราะห์ก๊าซที่ความสูงที่ต่างกันและนำมาหาสัดส่วนความเข้มข้นก๊าซ</w:t>
      </w:r>
      <w:r w:rsidR="0007733F" w:rsidRPr="007F55B6">
        <w:rPr>
          <w:rFonts w:hint="cs"/>
          <w:sz w:val="28"/>
          <w:cs/>
          <w:lang w:val="en-US"/>
        </w:rPr>
        <w:t>และ</w:t>
      </w:r>
      <w:r w:rsidR="00CB35B8" w:rsidRPr="007F55B6">
        <w:rPr>
          <w:rFonts w:hint="cs"/>
          <w:sz w:val="28"/>
          <w:cs/>
          <w:lang w:val="en-US"/>
        </w:rPr>
        <w:t>คำนวณค่า</w:t>
      </w:r>
      <w:r w:rsidR="00CB35B8" w:rsidRPr="007F55B6">
        <w:rPr>
          <w:sz w:val="28"/>
          <w:cs/>
          <w:lang w:val="en-US"/>
        </w:rPr>
        <w:t>สัมประสิทธิ์การแพร่แบบปั่นป่วนของก๊าซ</w:t>
      </w:r>
      <w:r w:rsidR="00CB35B8" w:rsidRPr="007F55B6">
        <w:rPr>
          <w:rFonts w:hint="cs"/>
          <w:sz w:val="28"/>
          <w:cs/>
          <w:lang w:val="en-US"/>
        </w:rPr>
        <w:t>จาก</w:t>
      </w:r>
      <w:r w:rsidR="00CB35B8">
        <w:rPr>
          <w:rFonts w:hint="cs"/>
          <w:sz w:val="28"/>
          <w:cs/>
          <w:lang w:val="en-US"/>
        </w:rPr>
        <w:t>ความเร็วลมและอุณหภูมิ</w:t>
      </w:r>
      <w:r w:rsidR="00CB35B8" w:rsidRPr="007F55B6">
        <w:rPr>
          <w:rFonts w:hint="cs"/>
          <w:sz w:val="28"/>
          <w:cs/>
          <w:lang w:val="en-US"/>
        </w:rPr>
        <w:t>ที่บันทึกไว้เพื่อนำไปคำนวณหาค่าอัตราฟลักซ์การแลกเปลี่ยนก๊าซต่อไป [7]</w:t>
      </w:r>
    </w:p>
    <w:p w14:paraId="0AFA10DE" w14:textId="7F5A5633" w:rsidR="0050159E" w:rsidRPr="0050159E" w:rsidRDefault="00000000" w:rsidP="006906CE">
      <w:pPr>
        <w:numPr>
          <w:ilvl w:val="0"/>
          <w:numId w:val="1"/>
        </w:numPr>
        <w:spacing w:before="40" w:after="40"/>
        <w:ind w:firstLine="0"/>
      </w:pPr>
      <w:r>
        <w:rPr>
          <w:sz w:val="28"/>
        </w:rPr>
        <w:t xml:space="preserve">สมดุลมวลสารแบบบูรณาการแนวนอน (integrated horizontal flux, IHF): </w:t>
      </w:r>
      <w:r w:rsidR="00CB35B8">
        <w:rPr>
          <w:rFonts w:hint="cs"/>
          <w:sz w:val="28"/>
          <w:cs/>
        </w:rPr>
        <w:t>มักใช้ในต</w:t>
      </w:r>
      <w:r w:rsidR="00CB35B8" w:rsidRPr="00CB35B8">
        <w:rPr>
          <w:sz w:val="28"/>
          <w:cs/>
        </w:rPr>
        <w:t>รวจวัดและคำนวณอัตราการสูญเสียหรือการปลดปล่อยก๊าซแอมโมเนีย</w:t>
      </w:r>
      <w:r w:rsidR="00CB35B8">
        <w:rPr>
          <w:rFonts w:hint="cs"/>
          <w:sz w:val="28"/>
          <w:cs/>
        </w:rPr>
        <w:t xml:space="preserve"> โด</w:t>
      </w:r>
      <w:r w:rsidR="0050159E">
        <w:rPr>
          <w:rFonts w:hint="cs"/>
          <w:sz w:val="28"/>
          <w:cs/>
        </w:rPr>
        <w:t xml:space="preserve">ยติดตั้งเสาวัด </w:t>
      </w:r>
      <w:r w:rsidR="0050159E">
        <w:rPr>
          <w:sz w:val="28"/>
          <w:lang w:val="en-US"/>
        </w:rPr>
        <w:t xml:space="preserve">2 </w:t>
      </w:r>
      <w:r w:rsidR="0050159E">
        <w:rPr>
          <w:rFonts w:hint="cs"/>
          <w:sz w:val="28"/>
          <w:cs/>
          <w:lang w:val="en-US"/>
        </w:rPr>
        <w:t>เสา เสาแรกเอาไว้วัดก๊าซเป้าหมายที่ติดตั้งแผ่นเก็บตัวอย่างไว้ และเสาที่สองที่จุดวัดอ้างอิง</w:t>
      </w:r>
      <w:r w:rsidR="006906CE">
        <w:rPr>
          <w:rFonts w:hint="cs"/>
          <w:cs/>
        </w:rPr>
        <w:t xml:space="preserve"> เมื่อ</w:t>
      </w:r>
      <w:r w:rsidR="006906CE" w:rsidRPr="006906CE">
        <w:rPr>
          <w:cs/>
        </w:rPr>
        <w:t>ก๊าซแอมโมเนียที่ระเหยขึ้นมาจากพื้นดิน</w:t>
      </w:r>
      <w:r w:rsidR="006906CE">
        <w:rPr>
          <w:rFonts w:hint="cs"/>
          <w:cs/>
        </w:rPr>
        <w:t>ตัว</w:t>
      </w:r>
      <w:r w:rsidR="006906CE">
        <w:rPr>
          <w:rFonts w:hint="cs"/>
          <w:sz w:val="28"/>
          <w:cs/>
          <w:lang w:val="en-US"/>
        </w:rPr>
        <w:t>แผ่นเก็บตัวอย่าง</w:t>
      </w:r>
      <w:r w:rsidR="006906CE" w:rsidRPr="006906CE">
        <w:rPr>
          <w:cs/>
        </w:rPr>
        <w:t>จะถูกดูดซับหรือดักจับโดยสารละลายกรด</w:t>
      </w:r>
      <w:r w:rsidR="006906CE">
        <w:rPr>
          <w:rFonts w:hint="cs"/>
          <w:cs/>
        </w:rPr>
        <w:t>และนำไปวิเคราะห์ในห้องปฏิบัติการ [7]</w:t>
      </w:r>
    </w:p>
    <w:p w14:paraId="5A22000B" w14:textId="7F5A56EB" w:rsidR="00B247A9" w:rsidRDefault="00000000">
      <w:pPr>
        <w:pStyle w:val="Heading4"/>
      </w:pPr>
      <w:r>
        <w:rPr>
          <w:rFonts w:eastAsia="Cordia New"/>
        </w:rPr>
        <w:t>ระดับภูมิภาค</w:t>
      </w:r>
    </w:p>
    <w:p w14:paraId="5A22000C" w14:textId="7F5A55F1" w:rsidR="00B247A9" w:rsidRPr="007F55B6" w:rsidRDefault="00000000" w:rsidP="006906CE">
      <w:pPr>
        <w:numPr>
          <w:ilvl w:val="0"/>
          <w:numId w:val="1"/>
        </w:numPr>
        <w:spacing w:before="40" w:after="40"/>
        <w:ind w:firstLine="0"/>
        <w:rPr>
          <w:sz w:val="28"/>
        </w:rPr>
      </w:pPr>
      <w:r>
        <w:rPr>
          <w:sz w:val="28"/>
        </w:rPr>
        <w:t xml:space="preserve">การรับรู้ระยะไกลผ่านดาวเทียม (satellite remote sensing): </w:t>
      </w:r>
      <w:r w:rsidR="006906CE" w:rsidRPr="006906CE">
        <w:rPr>
          <w:sz w:val="28"/>
          <w:cs/>
        </w:rPr>
        <w:t>ทำงานโดย</w:t>
      </w:r>
      <w:r w:rsidR="006906CE" w:rsidRPr="007F55B6">
        <w:rPr>
          <w:sz w:val="28"/>
          <w:cs/>
        </w:rPr>
        <w:t>การวัดค่าสเปกตรัมความเข้มของแสงอาทิตย์ที่สะท้อนกลับขึ้นมาจากพื้นผิวโลก</w:t>
      </w:r>
      <w:r w:rsidR="006906CE" w:rsidRPr="006906CE">
        <w:rPr>
          <w:sz w:val="28"/>
          <w:cs/>
        </w:rPr>
        <w:t>ผ่านแถบความยาวคลื่นแคบ ๆ เฉพาะทั้งในช่วงแสงที่มองเห็นได้ (</w:t>
      </w:r>
      <w:r w:rsidR="006906CE" w:rsidRPr="006906CE">
        <w:rPr>
          <w:sz w:val="28"/>
        </w:rPr>
        <w:t xml:space="preserve">visible) </w:t>
      </w:r>
      <w:r w:rsidR="006906CE" w:rsidRPr="006906CE">
        <w:rPr>
          <w:sz w:val="28"/>
          <w:cs/>
        </w:rPr>
        <w:t>และช่วงอินฟราเรดคลื่นสั้น (</w:t>
      </w:r>
      <w:r w:rsidR="006906CE" w:rsidRPr="006906CE">
        <w:rPr>
          <w:sz w:val="28"/>
        </w:rPr>
        <w:t xml:space="preserve">Short-Wavelength Infrared: SWIR) </w:t>
      </w:r>
      <w:r w:rsidR="006906CE">
        <w:rPr>
          <w:rFonts w:hint="cs"/>
          <w:sz w:val="28"/>
          <w:cs/>
        </w:rPr>
        <w:t>โดยที่</w:t>
      </w:r>
      <w:r w:rsidR="006906CE" w:rsidRPr="006906CE">
        <w:rPr>
          <w:sz w:val="28"/>
          <w:cs/>
        </w:rPr>
        <w:t>กโมเลกุลของแก๊สเรือนกระจกแต่ละชนิด</w:t>
      </w:r>
      <w:r w:rsidR="006906CE" w:rsidRPr="006906CE">
        <w:rPr>
          <w:sz w:val="28"/>
        </w:rPr>
        <w:t xml:space="preserve"> </w:t>
      </w:r>
      <w:r w:rsidR="006906CE" w:rsidRPr="006906CE">
        <w:rPr>
          <w:sz w:val="28"/>
          <w:cs/>
        </w:rPr>
        <w:t>มีคุณสมบัติในการดูดกลืนพลังงานรังสีดวงอาทิตย์ในช่วงความยาวคลื่นเฉพาะตัวที่แตกต่างกัน ค่าสเปกตรัมรังสีที่หายไปขณะสะท้อนกลับขึ้นสู่อวกาศจึงถูกนำมาคำนวณปรับเทียบเพื่อหาค่า</w:t>
      </w:r>
      <w:r w:rsidR="006906CE" w:rsidRPr="007F55B6">
        <w:rPr>
          <w:sz w:val="28"/>
          <w:cs/>
        </w:rPr>
        <w:t>สัดส่วนความเข้มข้นเฉลี่ยของแก๊สในคอลัมน์อากาศแห้งเหนือน้ำ</w:t>
      </w:r>
      <w:r w:rsidR="006906CE" w:rsidRPr="006906CE">
        <w:rPr>
          <w:sz w:val="28"/>
        </w:rPr>
        <w:t xml:space="preserve"> (Column-averaged dry air mole fraction</w:t>
      </w:r>
      <w:r w:rsidR="006906CE" w:rsidRPr="007F55B6">
        <w:rPr>
          <w:sz w:val="28"/>
        </w:rPr>
        <w:t>)</w:t>
      </w:r>
      <w:r w:rsidR="006906CE" w:rsidRPr="006906CE">
        <w:rPr>
          <w:sz w:val="28"/>
        </w:rPr>
        <w:t xml:space="preserve"> </w:t>
      </w:r>
      <w:r>
        <w:rPr>
          <w:sz w:val="28"/>
        </w:rPr>
        <w:t>[30]</w:t>
      </w:r>
    </w:p>
    <w:p w14:paraId="5A22000D" w14:textId="7F5A55F3" w:rsidR="00B247A9" w:rsidRDefault="00000000" w:rsidP="006C1E69">
      <w:pPr>
        <w:numPr>
          <w:ilvl w:val="0"/>
          <w:numId w:val="1"/>
        </w:numPr>
        <w:spacing w:before="40" w:after="40"/>
        <w:ind w:firstLine="0"/>
      </w:pPr>
      <w:r>
        <w:rPr>
          <w:sz w:val="28"/>
        </w:rPr>
        <w:t xml:space="preserve">แบบจำลองบรรยากาศแบบย้อนกลับ (atmospheric inversion model): </w:t>
      </w:r>
      <w:r w:rsidR="006C1E69" w:rsidRPr="006C1E69">
        <w:rPr>
          <w:sz w:val="28"/>
          <w:cs/>
        </w:rPr>
        <w:t>หากอธิบายแบบจำลองบรรยากาศแบบปกติ (</w:t>
      </w:r>
      <w:r w:rsidR="006C1E69" w:rsidRPr="006C1E69">
        <w:rPr>
          <w:sz w:val="28"/>
        </w:rPr>
        <w:t xml:space="preserve">Forward Model) </w:t>
      </w:r>
      <w:r w:rsidR="006C1E69" w:rsidRPr="006C1E69">
        <w:rPr>
          <w:sz w:val="28"/>
          <w:cs/>
        </w:rPr>
        <w:t>จะเป็นการคำนวณจากดินหรือแหล่งกำเนิดขึ้นสู่ชั้นบรรยากาศ แต่</w:t>
      </w:r>
      <w:r w:rsidR="006C1E69" w:rsidRPr="006C1E69">
        <w:rPr>
          <w:sz w:val="28"/>
        </w:rPr>
        <w:t xml:space="preserve"> </w:t>
      </w:r>
      <w:r w:rsidR="006C1E69" w:rsidRPr="007F55B6">
        <w:rPr>
          <w:sz w:val="28"/>
          <w:cs/>
        </w:rPr>
        <w:t>แบบจำลองบรรยากาศแบบย้อนกลับ (</w:t>
      </w:r>
      <w:r w:rsidR="006C1E69" w:rsidRPr="007F55B6">
        <w:rPr>
          <w:sz w:val="28"/>
        </w:rPr>
        <w:t>Inversion Model)</w:t>
      </w:r>
      <w:r w:rsidR="006C1E69" w:rsidRPr="006C1E69">
        <w:rPr>
          <w:sz w:val="28"/>
        </w:rPr>
        <w:t xml:space="preserve"> </w:t>
      </w:r>
      <w:r w:rsidR="006C1E69" w:rsidRPr="006C1E69">
        <w:rPr>
          <w:sz w:val="28"/>
          <w:cs/>
        </w:rPr>
        <w:t>จะทำงานในทิศทางตรงกันข้าม โดยจะนำ</w:t>
      </w:r>
      <w:r w:rsidR="006C1E69" w:rsidRPr="007F55B6">
        <w:rPr>
          <w:sz w:val="28"/>
          <w:cs/>
        </w:rPr>
        <w:t>ข้อมูลความเข้มข้นก๊าซจริงที่วัดได้ในชั้นบรรยากาศ ณ ปัจจุบัน</w:t>
      </w:r>
      <w:r w:rsidR="006C1E69" w:rsidRPr="006C1E69">
        <w:rPr>
          <w:sz w:val="28"/>
        </w:rPr>
        <w:t xml:space="preserve"> </w:t>
      </w:r>
      <w:r w:rsidR="006C1E69" w:rsidRPr="006C1E69">
        <w:rPr>
          <w:sz w:val="28"/>
          <w:cs/>
        </w:rPr>
        <w:t>มาใช้ร่วมกับ</w:t>
      </w:r>
      <w:r w:rsidR="006C1E69">
        <w:rPr>
          <w:rFonts w:hint="cs"/>
          <w:sz w:val="28"/>
          <w:cs/>
        </w:rPr>
        <w:t>แบบจำลอง</w:t>
      </w:r>
      <w:r w:rsidR="006C1E69" w:rsidRPr="006C1E69">
        <w:rPr>
          <w:sz w:val="28"/>
          <w:cs/>
        </w:rPr>
        <w:t>คณิตศาสตร์เชิงสถิติเพื่อย้อนกลับไปหาตัวแปรต้นทางว่าก๊าซเหล่านั้นถูกระเหยปล่อยออกมาจากพิกัดใดในระดับดิน (</w:t>
      </w:r>
      <w:r w:rsidR="006C1E69" w:rsidRPr="006C1E69">
        <w:rPr>
          <w:sz w:val="28"/>
        </w:rPr>
        <w:t xml:space="preserve">Surface Flux) </w:t>
      </w:r>
      <w:r w:rsidR="006C1E69" w:rsidRPr="006C1E69">
        <w:rPr>
          <w:sz w:val="28"/>
          <w:cs/>
        </w:rPr>
        <w:t>และมีปริมาณเท่าใด</w:t>
      </w:r>
      <w:r>
        <w:rPr>
          <w:sz w:val="28"/>
        </w:rPr>
        <w:t xml:space="preserve"> [31]</w:t>
      </w:r>
    </w:p>
    <w:p w14:paraId="5A22000F" w14:textId="7F5A56BB" w:rsidR="00B247A9" w:rsidRDefault="00000000">
      <w:pPr>
        <w:pStyle w:val="Heading2"/>
      </w:pPr>
      <w:r>
        <w:rPr>
          <w:rFonts w:ascii="Cordia New" w:eastAsia="Cordia New" w:hAnsi="Cordia New"/>
        </w:rPr>
        <w:t>5.3 การวิเคราะห์อ้างอิงด้วยแก๊สโครมาโทกราฟีและการสอบเทียบก๊าซ</w:t>
      </w:r>
    </w:p>
    <w:p w14:paraId="5CA1B7D3" w14:textId="7F5A56CD" w:rsidR="00B247A9" w:rsidRDefault="00000000">
      <w:pPr>
        <w:pStyle w:val="Heading3"/>
      </w:pPr>
      <w:r>
        <w:rPr>
          <w:rFonts w:eastAsia="Cordia New"/>
        </w:rPr>
        <w:t>5.3.1 แก๊สโครมาโทกราฟี (gas chromatography)</w:t>
      </w:r>
    </w:p>
    <w:p w14:paraId="10F4C8CC" w14:textId="7F5A55CE" w:rsidR="007F1300" w:rsidRDefault="00000000" w:rsidP="007F55B6">
      <w:pPr>
        <w:spacing w:after="80" w:line="276" w:lineRule="auto"/>
        <w:rPr>
          <w:sz w:val="28"/>
        </w:rPr>
      </w:pPr>
      <w:r>
        <w:rPr>
          <w:sz w:val="28"/>
        </w:rPr>
        <w:t>แก๊สโครมาโทกราฟี (gas chromatography, GC) คือวิธีวิเคราะห์ที่ใช้แยก</w:t>
      </w:r>
      <w:r w:rsidR="007F55B6">
        <w:rPr>
          <w:rFonts w:hint="cs"/>
          <w:sz w:val="28"/>
          <w:cs/>
        </w:rPr>
        <w:t xml:space="preserve"> </w:t>
      </w:r>
      <w:r w:rsidR="007F55B6">
        <w:rPr>
          <w:sz w:val="28"/>
          <w:lang w:val="en-US"/>
        </w:rPr>
        <w:t>,</w:t>
      </w:r>
      <w:r w:rsidR="007F55B6">
        <w:rPr>
          <w:rFonts w:hint="cs"/>
          <w:sz w:val="28"/>
          <w:cs/>
        </w:rPr>
        <w:t>ระบุชนิด</w:t>
      </w:r>
      <w:r w:rsidR="007F55B6">
        <w:rPr>
          <w:rFonts w:hint="cs"/>
          <w:sz w:val="28"/>
          <w:cs/>
          <w:lang w:val="en-US"/>
        </w:rPr>
        <w:t xml:space="preserve"> และวัดปริมาณของ</w:t>
      </w:r>
      <w:r>
        <w:rPr>
          <w:sz w:val="28"/>
        </w:rPr>
        <w:t xml:space="preserve">สารระเหย </w:t>
      </w:r>
      <w:r w:rsidR="007F55B6">
        <w:rPr>
          <w:rFonts w:hint="cs"/>
          <w:sz w:val="28"/>
          <w:cs/>
        </w:rPr>
        <w:t>โดยที่</w:t>
      </w:r>
      <w:r>
        <w:rPr>
          <w:sz w:val="28"/>
        </w:rPr>
        <w:t>สารตัวอย่างถูกทำให้</w:t>
      </w:r>
      <w:r w:rsidR="007F55B6">
        <w:rPr>
          <w:rFonts w:hint="cs"/>
          <w:sz w:val="28"/>
          <w:cs/>
        </w:rPr>
        <w:t>กลาย</w:t>
      </w:r>
      <w:r>
        <w:rPr>
          <w:sz w:val="28"/>
        </w:rPr>
        <w:t xml:space="preserve">เป็นไอ </w:t>
      </w:r>
      <w:r w:rsidR="00E46FF7">
        <w:rPr>
          <w:rFonts w:hint="cs"/>
          <w:sz w:val="28"/>
          <w:cs/>
        </w:rPr>
        <w:t xml:space="preserve">โดยแบ่งเฟสของก่ซออกเป็น </w:t>
      </w:r>
      <w:r w:rsidR="007F55B6">
        <w:rPr>
          <w:sz w:val="28"/>
          <w:lang w:val="en-US"/>
        </w:rPr>
        <w:t xml:space="preserve">2 </w:t>
      </w:r>
      <w:r w:rsidR="00E46FF7">
        <w:rPr>
          <w:rFonts w:hint="cs"/>
          <w:sz w:val="28"/>
          <w:cs/>
          <w:lang w:val="en-US"/>
        </w:rPr>
        <w:t xml:space="preserve">เฟส คือ </w:t>
      </w:r>
      <w:r>
        <w:rPr>
          <w:sz w:val="28"/>
        </w:rPr>
        <w:t>ระหว่างเฟสนิ่ง (stationary phase) กับเฟสเคลื่อนที่ (mobile phase)</w:t>
      </w:r>
      <w:r w:rsidR="007F55B6">
        <w:rPr>
          <w:rFonts w:hint="cs"/>
          <w:sz w:val="28"/>
          <w:cs/>
        </w:rPr>
        <w:t xml:space="preserve"> ใน</w:t>
      </w:r>
      <w:r>
        <w:rPr>
          <w:sz w:val="28"/>
        </w:rPr>
        <w:t>เฟสเคลื่อนที่เป็นแก๊สเฉื่อย เช่น ฮีเลียม (He) ไนโตรเจน (N₂) หรือไฮโดรเจน (H₂) ทำหน้าที่พาสาร</w:t>
      </w:r>
      <w:r w:rsidR="007F55B6">
        <w:rPr>
          <w:rFonts w:hint="cs"/>
          <w:sz w:val="28"/>
          <w:cs/>
        </w:rPr>
        <w:t>ตัวอย่าง</w:t>
      </w:r>
      <w:r>
        <w:rPr>
          <w:sz w:val="28"/>
        </w:rPr>
        <w:t>ผ่านคอลัมน์</w:t>
      </w:r>
      <w:r w:rsidR="007F55B6" w:rsidRPr="007F55B6">
        <w:rPr>
          <w:sz w:val="28"/>
          <w:cs/>
        </w:rPr>
        <w:t>หรือท่อแยกสารโมเลกุลของก๊าซแต่ละชนิด (เช่น</w:t>
      </w:r>
      <w:r w:rsidR="007F55B6" w:rsidRPr="007F55B6">
        <w:rPr>
          <w:sz w:val="28"/>
        </w:rPr>
        <w:t xml:space="preserve"> CH₄, CO₂, N₂O) </w:t>
      </w:r>
      <w:r w:rsidR="007F55B6" w:rsidRPr="007F55B6">
        <w:rPr>
          <w:sz w:val="28"/>
          <w:cs/>
        </w:rPr>
        <w:t>มีน้ำหนักและแรงยึดเกาะเคมีกับสารเคลือบในคอลัมน์ต่างกัน จึงเคลื่อนที่ผ่าน</w:t>
      </w:r>
      <w:r w:rsidR="007F55B6" w:rsidRPr="007F55B6">
        <w:rPr>
          <w:sz w:val="28"/>
          <w:cs/>
        </w:rPr>
        <w:lastRenderedPageBreak/>
        <w:t>คอลัมน์ด้วยความเร็วไม่เท่ากัน สารที่มีปฏิกิริยากับคอลัมน์น้อยจะหลุดไหลออกมาก่อน (</w:t>
      </w:r>
      <w:r w:rsidR="007F55B6" w:rsidRPr="007F55B6">
        <w:rPr>
          <w:sz w:val="28"/>
        </w:rPr>
        <w:t xml:space="preserve">Eluted first) </w:t>
      </w:r>
      <w:r w:rsidR="007F55B6" w:rsidRPr="007F55B6">
        <w:rPr>
          <w:sz w:val="28"/>
          <w:cs/>
        </w:rPr>
        <w:t>ส่งผลให้ก๊าซแต่ละชนิดทยอยออกจากปลายคอลัมน์และเข้าสู่</w:t>
      </w:r>
      <w:r w:rsidR="007F55B6" w:rsidRPr="007F55B6">
        <w:rPr>
          <w:sz w:val="28"/>
        </w:rPr>
        <w:t xml:space="preserve"> </w:t>
      </w:r>
      <w:r w:rsidR="007F55B6" w:rsidRPr="0008698C">
        <w:rPr>
          <w:sz w:val="28"/>
          <w:cs/>
        </w:rPr>
        <w:t>ตัวตรวจวัด (</w:t>
      </w:r>
      <w:r w:rsidR="007F55B6" w:rsidRPr="0008698C">
        <w:rPr>
          <w:sz w:val="28"/>
        </w:rPr>
        <w:t>Detector)</w:t>
      </w:r>
      <w:r w:rsidR="007F55B6" w:rsidRPr="007F55B6">
        <w:rPr>
          <w:sz w:val="28"/>
        </w:rPr>
        <w:t xml:space="preserve"> </w:t>
      </w:r>
      <w:r w:rsidR="007F55B6" w:rsidRPr="007F55B6">
        <w:rPr>
          <w:sz w:val="28"/>
          <w:cs/>
        </w:rPr>
        <w:t>ในเวลาที่แตกต่างกัน</w:t>
      </w:r>
      <w:r>
        <w:rPr>
          <w:sz w:val="28"/>
        </w:rPr>
        <w:t xml:space="preserve"> </w:t>
      </w:r>
      <w:r w:rsidR="007F55B6">
        <w:rPr>
          <w:rFonts w:hint="cs"/>
          <w:sz w:val="28"/>
          <w:cs/>
        </w:rPr>
        <w:t>เ</w:t>
      </w:r>
      <w:r w:rsidR="007F55B6" w:rsidRPr="007F55B6">
        <w:rPr>
          <w:sz w:val="28"/>
          <w:cs/>
        </w:rPr>
        <w:t>มื่อก๊าซผสมถูกแยกออกเป็นก๊าซเดี่ยว ๆ แล้ว สารเหล่านั้นจะเดินทางเข้าสู่ตัวตรวจวัด</w:t>
      </w:r>
      <w:r w:rsidR="007F55B6">
        <w:rPr>
          <w:rFonts w:hint="cs"/>
          <w:sz w:val="28"/>
          <w:cs/>
        </w:rPr>
        <w:t>แบบ</w:t>
      </w:r>
      <w:r w:rsidR="007F55B6" w:rsidRPr="007F55B6">
        <w:rPr>
          <w:sz w:val="28"/>
          <w:cs/>
        </w:rPr>
        <w:t>เฉพาะ</w:t>
      </w:r>
      <w:r w:rsidR="007F55B6">
        <w:rPr>
          <w:rFonts w:hint="cs"/>
          <w:sz w:val="28"/>
          <w:cs/>
        </w:rPr>
        <w:t xml:space="preserve"> </w:t>
      </w:r>
      <w:r w:rsidR="007F55B6" w:rsidRPr="007F55B6">
        <w:rPr>
          <w:sz w:val="28"/>
          <w:cs/>
        </w:rPr>
        <w:t>เพื่อแปลงปริมาณความหนาแน่นให้กลายเป็นสัญญาณ</w:t>
      </w:r>
      <w:r w:rsidR="007F55B6">
        <w:rPr>
          <w:rFonts w:hint="cs"/>
          <w:sz w:val="28"/>
          <w:cs/>
        </w:rPr>
        <w:t>ทาง</w:t>
      </w:r>
      <w:r w:rsidR="007F55B6" w:rsidRPr="007F55B6">
        <w:rPr>
          <w:sz w:val="28"/>
          <w:cs/>
        </w:rPr>
        <w:t>ไฟฟ้า</w:t>
      </w:r>
      <w:r w:rsidR="007F55B6">
        <w:rPr>
          <w:rFonts w:hint="cs"/>
          <w:sz w:val="28"/>
          <w:cs/>
        </w:rPr>
        <w:t xml:space="preserve"> </w:t>
      </w:r>
      <w:r>
        <w:rPr>
          <w:sz w:val="28"/>
        </w:rPr>
        <w:t>[32]</w:t>
      </w:r>
      <w:r w:rsidR="007F55B6">
        <w:rPr>
          <w:rFonts w:hint="cs"/>
          <w:sz w:val="28"/>
          <w:cs/>
        </w:rPr>
        <w:t xml:space="preserve"> ตัวอย่างหัววัดเช่น </w:t>
      </w:r>
    </w:p>
    <w:p w14:paraId="1D8EBE71" w14:textId="7F5A55E8" w:rsidR="007F55B6" w:rsidRDefault="007F55B6" w:rsidP="0008698C">
      <w:pPr>
        <w:pStyle w:val="ListParagraph"/>
        <w:numPr>
          <w:ilvl w:val="0"/>
          <w:numId w:val="16"/>
        </w:numPr>
        <w:spacing w:after="80" w:line="276" w:lineRule="auto"/>
        <w:rPr>
          <w:sz w:val="28"/>
          <w:lang w:val="en-US"/>
        </w:rPr>
      </w:pPr>
      <w:r w:rsidRPr="0008698C">
        <w:rPr>
          <w:sz w:val="28"/>
          <w:lang w:val="en-US"/>
        </w:rPr>
        <w:t>Flame Ionization Detector (FID):</w:t>
      </w:r>
      <w:r>
        <w:rPr>
          <w:b/>
          <w:bCs/>
          <w:sz w:val="28"/>
          <w:lang w:val="en-US"/>
        </w:rPr>
        <w:t xml:space="preserve"> </w:t>
      </w:r>
      <w:r>
        <w:rPr>
          <w:rFonts w:hint="cs"/>
          <w:sz w:val="28"/>
          <w:cs/>
          <w:lang w:val="en-US"/>
        </w:rPr>
        <w:t>ใช้สำหรับการวัดก๊าซมีเทน</w:t>
      </w:r>
      <w:r w:rsidR="0008698C">
        <w:rPr>
          <w:rFonts w:hint="cs"/>
          <w:sz w:val="28"/>
          <w:cs/>
          <w:lang w:val="en-US"/>
        </w:rPr>
        <w:t>และสารประกอบ</w:t>
      </w:r>
      <w:r w:rsidR="0008698C" w:rsidRPr="0008698C">
        <w:rPr>
          <w:sz w:val="28"/>
          <w:cs/>
          <w:lang w:val="en-US"/>
        </w:rPr>
        <w:t>ไฮโดรคาร์บอน</w:t>
      </w:r>
      <w:r w:rsidR="0008698C">
        <w:rPr>
          <w:rFonts w:hint="cs"/>
          <w:sz w:val="28"/>
          <w:cs/>
          <w:lang w:val="en-US"/>
        </w:rPr>
        <w:t xml:space="preserve"> </w:t>
      </w:r>
      <w:r w:rsidR="0008698C" w:rsidRPr="0008698C">
        <w:rPr>
          <w:sz w:val="28"/>
          <w:cs/>
          <w:lang w:val="en-US"/>
        </w:rPr>
        <w:t>หลักการคือ ก๊าซตัวอย่างจะถูกส่งเข้าไปเผาไหม้ในเปลวไฟที่เกิดจากก๊าซไฮโดรเจนและอากาศ ซึ่งจะสร้างไอออนและอิเล็กตรอนอิสระขึ้นมาในสัดส่วนที่เป็นเส้นตรงตรงตามปริมาณโมเลกุลคาร์บอน</w:t>
      </w:r>
      <w:r w:rsidR="0008698C" w:rsidRPr="0008698C">
        <w:rPr>
          <w:sz w:val="28"/>
          <w:lang w:val="en-US"/>
        </w:rPr>
        <w:t xml:space="preserve"> </w:t>
      </w:r>
      <w:r w:rsidR="0008698C" w:rsidRPr="0008698C">
        <w:rPr>
          <w:sz w:val="28"/>
          <w:cs/>
          <w:lang w:val="en-US"/>
        </w:rPr>
        <w:t>ไอออนเหล่านี้จะสร้างกระแสไฟฟ้ากระตุ้นขั้วรับสัญญาณเพื่อนำไปพล็อตค่าความสัมพันธ์และคำนวณสัดส่วนความเข้มข้น [32], [33]</w:t>
      </w:r>
    </w:p>
    <w:p w14:paraId="347F973F" w14:textId="7F5A55D0" w:rsidR="0008698C" w:rsidRDefault="0008698C" w:rsidP="0008698C">
      <w:pPr>
        <w:pStyle w:val="ListParagraph"/>
        <w:numPr>
          <w:ilvl w:val="0"/>
          <w:numId w:val="16"/>
        </w:numPr>
        <w:spacing w:after="80" w:line="276" w:lineRule="auto"/>
        <w:rPr>
          <w:sz w:val="28"/>
          <w:lang w:val="en-US"/>
        </w:rPr>
      </w:pPr>
      <w:r w:rsidRPr="0008698C">
        <w:rPr>
          <w:sz w:val="28"/>
          <w:lang w:val="en-US"/>
        </w:rPr>
        <w:t>Electron Capture Detector (ECD</w:t>
      </w:r>
      <w:r>
        <w:rPr>
          <w:sz w:val="28"/>
          <w:lang w:val="en-US"/>
        </w:rPr>
        <w:t>):</w:t>
      </w:r>
      <w:r>
        <w:rPr>
          <w:rFonts w:hint="cs"/>
          <w:sz w:val="28"/>
          <w:cs/>
          <w:lang w:val="en-US"/>
        </w:rPr>
        <w:t xml:space="preserve"> ใช้สำหรับวัดก๊าซไนตรัสออกไซด</w:t>
      </w:r>
      <w:r>
        <w:rPr>
          <w:sz w:val="28"/>
          <w:cs/>
          <w:lang w:val="en-US"/>
        </w:rPr>
        <w:t>์</w:t>
      </w:r>
      <w:r w:rsidRPr="0008698C">
        <w:rPr>
          <w:rFonts w:hint="cs"/>
          <w:sz w:val="28"/>
          <w:cs/>
          <w:lang w:val="en-US"/>
        </w:rPr>
        <w:t xml:space="preserve"> </w:t>
      </w:r>
      <w:r w:rsidRPr="0008698C">
        <w:rPr>
          <w:sz w:val="28"/>
          <w:cs/>
          <w:lang w:val="en-US"/>
        </w:rPr>
        <w:t>เนื่องจากก๊าซไนตรัสออกไซด์ในชั้นบรรยากาศมีสัดส่วนที่เบาบางมาก</w:t>
      </w:r>
      <w:r w:rsidRPr="0008698C">
        <w:rPr>
          <w:rFonts w:hint="cs"/>
          <w:sz w:val="28"/>
          <w:cs/>
          <w:lang w:val="en-US"/>
        </w:rPr>
        <w:t xml:space="preserve"> </w:t>
      </w:r>
      <w:r w:rsidRPr="0008698C">
        <w:rPr>
          <w:sz w:val="28"/>
          <w:cs/>
          <w:lang w:val="en-US"/>
        </w:rPr>
        <w:t xml:space="preserve">ตัวห้องประมวลผล </w:t>
      </w:r>
      <w:r w:rsidRPr="0008698C">
        <w:rPr>
          <w:sz w:val="28"/>
          <w:lang w:val="en-US"/>
        </w:rPr>
        <w:t xml:space="preserve">ECD </w:t>
      </w:r>
      <w:r w:rsidRPr="0008698C">
        <w:rPr>
          <w:sz w:val="28"/>
          <w:cs/>
          <w:lang w:val="en-US"/>
        </w:rPr>
        <w:t>จะบรรจุแผ่นโลหะนิกเกิล-</w:t>
      </w:r>
      <w:r w:rsidRPr="0008698C">
        <w:rPr>
          <w:sz w:val="28"/>
          <w:lang w:val="en-US"/>
        </w:rPr>
        <w:t xml:space="preserve">63 (⁶³Ni) </w:t>
      </w:r>
      <w:r w:rsidRPr="0008698C">
        <w:rPr>
          <w:sz w:val="28"/>
          <w:cs/>
          <w:lang w:val="en-US"/>
        </w:rPr>
        <w:t>ซึ่งคอยปล่อยรังสีเบตาออกไปทำปฏิกิริยากับก๊าซพาหะให้กลายเป็นกระแสไฟฟ้าคงที่</w:t>
      </w:r>
      <w:r w:rsidRPr="0008698C">
        <w:rPr>
          <w:sz w:val="28"/>
          <w:lang w:val="en-US"/>
        </w:rPr>
        <w:t xml:space="preserve">. </w:t>
      </w:r>
      <w:r w:rsidRPr="0008698C">
        <w:rPr>
          <w:sz w:val="28"/>
          <w:cs/>
          <w:lang w:val="en-US"/>
        </w:rPr>
        <w:t>เมื่อโมเลกุลก๊าซที่มีสัมพรรคภาพอิเล็กตรอนสูง (</w:t>
      </w:r>
      <w:r w:rsidRPr="0008698C">
        <w:rPr>
          <w:sz w:val="28"/>
          <w:lang w:val="en-US"/>
        </w:rPr>
        <w:t xml:space="preserve">Electrophilic) </w:t>
      </w:r>
      <w:r w:rsidRPr="0008698C">
        <w:rPr>
          <w:sz w:val="28"/>
          <w:cs/>
          <w:lang w:val="en-US"/>
        </w:rPr>
        <w:t>เช่น ไนตรัสออกไซด์เคลื่อนที่ผ่าน มันจะดักเก็บอิเล็กตรอนอิสระไป ส่งผลให้กระแสไฟฟ้าในขั้วลดลง สัญญาณความต่างนี้จะถูกประมวลผลเพื่อชี้เฉพาะเจาะจงระดับความหนาแน่นก๊าซต่อไป [32]</w:t>
      </w:r>
    </w:p>
    <w:p w14:paraId="560CD060" w14:textId="7F5A55D1" w:rsidR="0008698C" w:rsidRPr="007F55B6" w:rsidRDefault="0008698C" w:rsidP="0008698C">
      <w:pPr>
        <w:pStyle w:val="ListParagraph"/>
        <w:numPr>
          <w:ilvl w:val="0"/>
          <w:numId w:val="16"/>
        </w:numPr>
        <w:spacing w:after="80" w:line="276" w:lineRule="auto"/>
        <w:rPr>
          <w:sz w:val="28"/>
          <w:lang w:val="en-US"/>
        </w:rPr>
      </w:pPr>
      <w:r w:rsidRPr="0008698C">
        <w:rPr>
          <w:sz w:val="28"/>
          <w:lang w:val="en-US"/>
        </w:rPr>
        <w:t>Thermal Conductivity Detector (TCD)</w:t>
      </w:r>
      <w:r>
        <w:rPr>
          <w:sz w:val="28"/>
          <w:lang w:val="en-US"/>
        </w:rPr>
        <w:t>:</w:t>
      </w:r>
      <w:r>
        <w:rPr>
          <w:rFonts w:hint="cs"/>
          <w:sz w:val="28"/>
          <w:cs/>
          <w:lang w:val="en-US"/>
        </w:rPr>
        <w:t xml:space="preserve"> ใช้</w:t>
      </w:r>
      <w:r w:rsidRPr="0008698C">
        <w:rPr>
          <w:sz w:val="28"/>
          <w:cs/>
          <w:lang w:val="en-US"/>
        </w:rPr>
        <w:t>สำหรับก๊าซคาร์บอนไดออกไซด์</w:t>
      </w:r>
      <w:r w:rsidRPr="0008698C">
        <w:rPr>
          <w:rFonts w:hint="cs"/>
          <w:sz w:val="28"/>
          <w:cs/>
          <w:lang w:val="en-US"/>
        </w:rPr>
        <w:t xml:space="preserve"> </w:t>
      </w:r>
      <w:r w:rsidRPr="0008698C">
        <w:rPr>
          <w:sz w:val="28"/>
          <w:cs/>
          <w:lang w:val="en-US"/>
        </w:rPr>
        <w:t>ใช้สำหรับตรวจวัดความแตกต่างของคุณสมบัติการนำความร้อนของตัวอย่างก๊าซเปรียบเทียบกับก๊าซอ้างอิงเฉื่อย [32]</w:t>
      </w:r>
    </w:p>
    <w:p w14:paraId="2898C6A5" w14:textId="71BDE67F" w:rsidR="007F1300" w:rsidRDefault="007F1300" w:rsidP="007F1300">
      <w:pPr>
        <w:spacing w:after="80" w:line="276" w:lineRule="auto"/>
        <w:jc w:val="center"/>
        <w:rPr>
          <w:sz w:val="28"/>
          <w:lang w:val="en-US"/>
        </w:rPr>
      </w:pPr>
    </w:p>
    <w:p w14:paraId="2A92393B" w14:textId="7F5A56CE" w:rsidR="00B247A9" w:rsidRDefault="00000000">
      <w:pPr>
        <w:pStyle w:val="Heading3"/>
      </w:pPr>
      <w:r>
        <w:rPr>
          <w:rFonts w:eastAsia="Cordia New"/>
        </w:rPr>
        <w:t>5.3.2 ก๊าซมาตรฐานและการสอบเทียบ (working curve)</w:t>
      </w:r>
    </w:p>
    <w:p w14:paraId="70F92792" w14:textId="7F5A5634" w:rsidR="0008698C" w:rsidRPr="0008698C" w:rsidRDefault="00000000" w:rsidP="0008698C">
      <w:pPr>
        <w:spacing w:after="80" w:line="276" w:lineRule="auto"/>
        <w:rPr>
          <w:sz w:val="28"/>
          <w:lang w:val="en-US"/>
        </w:rPr>
      </w:pPr>
      <w:r w:rsidRPr="0008698C">
        <w:rPr>
          <w:sz w:val="28"/>
          <w:lang w:val="en-US"/>
        </w:rPr>
        <w:t>ก๊าซมาตรฐาน (standard gas) คือ</w:t>
      </w:r>
      <w:r w:rsidR="0008698C" w:rsidRPr="0008698C">
        <w:rPr>
          <w:sz w:val="28"/>
          <w:cs/>
          <w:lang w:val="en-US"/>
        </w:rPr>
        <w:t>ก๊าซผสมที่มีการเตรียมขึ้นโดยควบคุมให้มีสัดส่วนและค่าความเข้มข้นของก๊าซเป้าหมายที่แน่นอนและแม่นยำสูง</w:t>
      </w:r>
      <w:r w:rsidR="0008698C" w:rsidRPr="0008698C">
        <w:rPr>
          <w:sz w:val="28"/>
          <w:lang w:val="en-US"/>
        </w:rPr>
        <w:t xml:space="preserve"> </w:t>
      </w:r>
      <w:r w:rsidR="0008698C" w:rsidRPr="0008698C">
        <w:rPr>
          <w:sz w:val="28"/>
          <w:cs/>
          <w:lang w:val="en-US"/>
        </w:rPr>
        <w:t>โดยได้รับการรับรองตามมาตรฐานการวัด</w:t>
      </w:r>
      <w:r w:rsidR="0008698C">
        <w:rPr>
          <w:rFonts w:hint="cs"/>
          <w:sz w:val="28"/>
          <w:cs/>
          <w:lang w:val="en-US"/>
        </w:rPr>
        <w:t>ใน</w:t>
      </w:r>
      <w:r w:rsidR="0008698C" w:rsidRPr="0008698C">
        <w:rPr>
          <w:sz w:val="28"/>
          <w:cs/>
          <w:lang w:val="en-US"/>
        </w:rPr>
        <w:t>ระดับสากล ก๊าซมาตรฐานทำหน้าที่เป็น</w:t>
      </w:r>
      <w:r w:rsidR="0008698C" w:rsidRPr="0008698C">
        <w:rPr>
          <w:rFonts w:hint="cs"/>
          <w:sz w:val="28"/>
          <w:cs/>
          <w:lang w:val="en-US"/>
        </w:rPr>
        <w:t>ค่าอ้างอิงของก๊าซ สำหรับการทำ</w:t>
      </w:r>
      <w:r w:rsidR="0008698C" w:rsidRPr="0008698C">
        <w:rPr>
          <w:sz w:val="28"/>
          <w:cs/>
          <w:lang w:val="en-US"/>
        </w:rPr>
        <w:t>ปรับเทียบเครื่องมือวัด (</w:t>
      </w:r>
      <w:r w:rsidR="0008698C" w:rsidRPr="0008698C">
        <w:rPr>
          <w:sz w:val="28"/>
          <w:lang w:val="en-US"/>
        </w:rPr>
        <w:t xml:space="preserve">Calibration) </w:t>
      </w:r>
      <w:r w:rsidR="0008698C" w:rsidRPr="0008698C">
        <w:rPr>
          <w:sz w:val="28"/>
          <w:cs/>
          <w:lang w:val="en-US"/>
        </w:rPr>
        <w:t>และสร้างกราฟมาตรฐาน (</w:t>
      </w:r>
      <w:r w:rsidR="0008698C" w:rsidRPr="0008698C">
        <w:rPr>
          <w:sz w:val="28"/>
          <w:lang w:val="en-US"/>
        </w:rPr>
        <w:t xml:space="preserve">Calibration Curve) </w:t>
      </w:r>
      <w:r w:rsidR="0008698C" w:rsidRPr="0008698C">
        <w:rPr>
          <w:sz w:val="28"/>
          <w:cs/>
          <w:lang w:val="en-US"/>
        </w:rPr>
        <w:t>เพื่อเปลี่ยนสัญญาณทางกายภาพหรือไฟฟ้าดิบที่เครื่องมือวัดอ่านได้ตรงกัน [7], [33]</w:t>
      </w:r>
    </w:p>
    <w:p w14:paraId="60AF8DFF" w14:textId="77777777" w:rsidR="0008698C" w:rsidRDefault="0008698C" w:rsidP="0008698C">
      <w:pPr>
        <w:spacing w:after="80" w:line="276" w:lineRule="auto"/>
        <w:rPr>
          <w:sz w:val="28"/>
        </w:rPr>
      </w:pPr>
    </w:p>
    <w:p w14:paraId="4A39B0A3" w14:textId="77777777" w:rsidR="0008698C" w:rsidRDefault="0008698C" w:rsidP="0008698C">
      <w:pPr>
        <w:spacing w:after="80" w:line="276" w:lineRule="auto"/>
        <w:rPr>
          <w:sz w:val="28"/>
        </w:rPr>
      </w:pPr>
    </w:p>
    <w:p w14:paraId="7ED4C29A" w14:textId="77777777" w:rsidR="0008698C" w:rsidRDefault="0008698C" w:rsidP="0008698C">
      <w:pPr>
        <w:spacing w:after="80" w:line="276" w:lineRule="auto"/>
        <w:rPr>
          <w:sz w:val="28"/>
        </w:rPr>
      </w:pPr>
    </w:p>
    <w:p w14:paraId="42DF1289" w14:textId="7F5A56BC" w:rsidR="00B247A9" w:rsidRDefault="00000000">
      <w:pPr>
        <w:pStyle w:val="Heading2"/>
      </w:pPr>
      <w:r>
        <w:rPr>
          <w:rFonts w:ascii="Cordia New" w:eastAsia="Cordia New" w:hAnsi="Cordia New"/>
        </w:rPr>
        <w:lastRenderedPageBreak/>
        <w:t>5.4 จมูกอิเล็กทรอนิกส์และเซ็นเซอร์ก๊าซ</w:t>
      </w:r>
    </w:p>
    <w:p w14:paraId="02D6F5BA" w14:textId="7F5A56CF" w:rsidR="00B247A9" w:rsidRDefault="00000000" w:rsidP="00E075C4">
      <w:pPr>
        <w:pStyle w:val="Heading3"/>
        <w:rPr>
          <w:rFonts w:eastAsia="Cordia New"/>
          <w:cs/>
        </w:rPr>
      </w:pPr>
      <w:r>
        <w:rPr>
          <w:rFonts w:eastAsia="Cordia New"/>
        </w:rPr>
        <w:t>5.4.1 นิยาม</w:t>
      </w:r>
      <w:r w:rsidR="00862005">
        <w:rPr>
          <w:rFonts w:eastAsia="Cordia New" w:hint="cs"/>
          <w:cs/>
        </w:rPr>
        <w:t>และหลักการทำงาน</w:t>
      </w:r>
      <w:r>
        <w:rPr>
          <w:rFonts w:eastAsia="Cordia New"/>
        </w:rPr>
        <w:t>จมูกอิเล็กทรอนิกส์</w:t>
      </w:r>
    </w:p>
    <w:p w14:paraId="5B9173E9" w14:textId="7F5A55CB" w:rsidR="00862005" w:rsidRDefault="00000000" w:rsidP="00862005">
      <w:pPr>
        <w:spacing w:after="80" w:line="276" w:lineRule="auto"/>
        <w:rPr>
          <w:lang w:val="en-US"/>
        </w:rPr>
      </w:pPr>
      <w:r>
        <w:rPr>
          <w:sz w:val="28"/>
        </w:rPr>
        <w:t>จมูกอิเล็กทรอนิกส์ (electronic nose, e-nose) คือเครื่องมือที่ประกอบด้วยอาเรย์ของเซ็นเซอร์ที่มีความจำเพาะบางส่วน (partial specificity) ทำงานร่วมกับระบบ</w:t>
      </w:r>
      <w:r w:rsidR="00862005">
        <w:rPr>
          <w:rFonts w:hint="cs"/>
          <w:sz w:val="28"/>
          <w:cs/>
        </w:rPr>
        <w:t>วิเคราะห์เพื่อจัด</w:t>
      </w:r>
      <w:r>
        <w:rPr>
          <w:sz w:val="28"/>
        </w:rPr>
        <w:t>จำรูปแบบ (pattern recognition) เพื่อ</w:t>
      </w:r>
      <w:r w:rsidR="00862005">
        <w:rPr>
          <w:rFonts w:hint="cs"/>
          <w:sz w:val="28"/>
          <w:cs/>
        </w:rPr>
        <w:t>ต</w:t>
      </w:r>
      <w:r w:rsidR="00862005" w:rsidRPr="00862005">
        <w:rPr>
          <w:sz w:val="28"/>
          <w:cs/>
        </w:rPr>
        <w:t>รวจวัด</w:t>
      </w:r>
      <w:r w:rsidR="00862005">
        <w:rPr>
          <w:sz w:val="28"/>
          <w:lang w:val="en-US"/>
        </w:rPr>
        <w:t>,</w:t>
      </w:r>
      <w:r w:rsidR="00862005" w:rsidRPr="00862005">
        <w:rPr>
          <w:sz w:val="28"/>
          <w:cs/>
        </w:rPr>
        <w:t xml:space="preserve"> บันทึ</w:t>
      </w:r>
      <w:r w:rsidR="00862005">
        <w:rPr>
          <w:rFonts w:hint="cs"/>
          <w:sz w:val="28"/>
          <w:cs/>
          <w:lang w:val="en-US"/>
        </w:rPr>
        <w:t xml:space="preserve">ก และ </w:t>
      </w:r>
      <w:r>
        <w:rPr>
          <w:sz w:val="28"/>
        </w:rPr>
        <w:t>จำแนกกลิ่นหรือ</w:t>
      </w:r>
      <w:r w:rsidR="00862005" w:rsidRPr="00862005">
        <w:rPr>
          <w:sz w:val="28"/>
          <w:cs/>
        </w:rPr>
        <w:t>จำแนกประเภทของสารระเหย</w:t>
      </w:r>
      <w:r w:rsidR="00862005">
        <w:rPr>
          <w:rFonts w:hint="cs"/>
          <w:sz w:val="28"/>
          <w:cs/>
        </w:rPr>
        <w:t xml:space="preserve">หรือก๊าซผสมอื่นๆ </w:t>
      </w:r>
      <w:r>
        <w:rPr>
          <w:sz w:val="28"/>
        </w:rPr>
        <w:t xml:space="preserve">[34] </w:t>
      </w:r>
      <w:r w:rsidR="00862005">
        <w:rPr>
          <w:rFonts w:hint="cs"/>
          <w:cs/>
          <w:lang w:val="en-US"/>
        </w:rPr>
        <w:t xml:space="preserve">โดยสามารถแบ่งการทำงานออกเป็น </w:t>
      </w:r>
      <w:r w:rsidR="00862005">
        <w:rPr>
          <w:lang w:val="en-US"/>
        </w:rPr>
        <w:t xml:space="preserve">5 </w:t>
      </w:r>
      <w:r w:rsidR="00862005">
        <w:rPr>
          <w:rFonts w:hint="cs"/>
          <w:cs/>
          <w:lang w:val="en-US"/>
        </w:rPr>
        <w:t>ส่วน คือ</w:t>
      </w:r>
    </w:p>
    <w:p w14:paraId="3F5A8750" w14:textId="4C71A521" w:rsidR="00862005" w:rsidRPr="00A71BDB" w:rsidRDefault="00862005" w:rsidP="00A71BDB">
      <w:pPr>
        <w:pStyle w:val="ListParagraph"/>
        <w:numPr>
          <w:ilvl w:val="0"/>
          <w:numId w:val="17"/>
        </w:numPr>
        <w:spacing w:after="80" w:line="276" w:lineRule="auto"/>
        <w:rPr>
          <w:lang w:val="en-US"/>
        </w:rPr>
      </w:pPr>
      <w:r>
        <w:rPr>
          <w:rFonts w:hint="cs"/>
          <w:cs/>
          <w:lang w:val="en-US"/>
        </w:rPr>
        <w:t xml:space="preserve">ระบบลำเลียงก๊าซตัวอย่าง </w:t>
      </w:r>
      <w:r>
        <w:rPr>
          <w:lang w:val="en-US"/>
        </w:rPr>
        <w:t xml:space="preserve">: </w:t>
      </w:r>
      <w:r w:rsidRPr="00862005">
        <w:rPr>
          <w:cs/>
        </w:rPr>
        <w:t>ทำหน้าที่เก็บและ</w:t>
      </w:r>
      <w:r>
        <w:rPr>
          <w:rFonts w:hint="cs"/>
          <w:cs/>
        </w:rPr>
        <w:t>ลำเลียง</w:t>
      </w:r>
      <w:r w:rsidRPr="00862005">
        <w:rPr>
          <w:cs/>
        </w:rPr>
        <w:t>โมเลกุลสารระเหยง่ายหรือก๊าซ</w:t>
      </w:r>
      <w:r>
        <w:rPr>
          <w:rFonts w:hint="cs"/>
          <w:cs/>
        </w:rPr>
        <w:t>ตัวอย่าง</w:t>
      </w:r>
      <w:r w:rsidR="00A71BDB" w:rsidRPr="00A71BDB">
        <w:rPr>
          <w:cs/>
        </w:rPr>
        <w:t>เข้าสู่ระบบตรวจวัด</w:t>
      </w:r>
      <w:r w:rsidR="00A71BDB">
        <w:rPr>
          <w:rFonts w:hint="cs"/>
          <w:cs/>
        </w:rPr>
        <w:t xml:space="preserve"> โดยทำได้หลากหลายวิธี เช่น </w:t>
      </w:r>
      <w:r w:rsidR="00A71BDB" w:rsidRPr="00A71BDB">
        <w:rPr>
          <w:cs/>
        </w:rPr>
        <w:t>การดูดเก็บอากาศเหนือผิวตัวอย่างแบบแมนนวล</w:t>
      </w:r>
      <w:r w:rsidR="00A71BDB" w:rsidRPr="00A71BDB">
        <w:t>(Manual Headspace Sampling)</w:t>
      </w:r>
      <w:r w:rsidR="00A71BDB" w:rsidRPr="00A71BDB">
        <w:rPr>
          <w:cs/>
        </w:rPr>
        <w:t>และระบบดูดผ่านท่อแบบอัตโนมัติ</w:t>
      </w:r>
    </w:p>
    <w:p w14:paraId="752862AC" w14:textId="7473565B" w:rsidR="00A71BDB" w:rsidRDefault="00A71BDB" w:rsidP="00A71BDB">
      <w:pPr>
        <w:pStyle w:val="ListParagraph"/>
        <w:numPr>
          <w:ilvl w:val="0"/>
          <w:numId w:val="17"/>
        </w:numPr>
        <w:spacing w:after="80" w:line="276" w:lineRule="auto"/>
        <w:rPr>
          <w:lang w:val="en-US"/>
        </w:rPr>
      </w:pPr>
      <w:r w:rsidRPr="00A71BDB">
        <w:rPr>
          <w:b/>
          <w:bCs/>
          <w:cs/>
          <w:lang w:val="en-US"/>
        </w:rPr>
        <w:t>ห้องบรรจุเซ็นเซอร์ (</w:t>
      </w:r>
      <w:r w:rsidRPr="00A71BDB">
        <w:rPr>
          <w:b/>
          <w:bCs/>
          <w:lang w:val="en-US"/>
        </w:rPr>
        <w:t>Sensor Chamber):</w:t>
      </w:r>
      <w:r>
        <w:rPr>
          <w:rFonts w:hint="cs"/>
          <w:cs/>
          <w:lang w:val="en-US"/>
        </w:rPr>
        <w:t xml:space="preserve"> กล่องปิดสำหรับติดตั้งเซ็นเซอร์ ที่ควบคุม</w:t>
      </w:r>
      <w:r w:rsidRPr="00A71BDB">
        <w:rPr>
          <w:cs/>
          <w:lang w:val="en-US"/>
        </w:rPr>
        <w:t>อุณหภูมิและความชื้นเพื่อลดอิทธิพลรบกวน</w:t>
      </w:r>
      <w:r>
        <w:rPr>
          <w:rFonts w:hint="cs"/>
          <w:cs/>
          <w:lang w:val="en-US"/>
        </w:rPr>
        <w:t>ที่ส่งผลต่อการตอบสนองของเซ็นเซอร์</w:t>
      </w:r>
    </w:p>
    <w:p w14:paraId="248755BF" w14:textId="27C6D995" w:rsidR="00A71BDB" w:rsidRDefault="00A71BDB" w:rsidP="00A71BDB">
      <w:pPr>
        <w:pStyle w:val="ListParagraph"/>
        <w:numPr>
          <w:ilvl w:val="0"/>
          <w:numId w:val="17"/>
        </w:numPr>
        <w:spacing w:after="80" w:line="276" w:lineRule="auto"/>
        <w:rPr>
          <w:lang w:val="en-US"/>
        </w:rPr>
      </w:pPr>
      <w:r w:rsidRPr="00A71BDB">
        <w:rPr>
          <w:b/>
          <w:bCs/>
          <w:cs/>
          <w:lang w:val="en-US"/>
        </w:rPr>
        <w:t>ระบบอาร์เรย์เซ็นเซอร์</w:t>
      </w:r>
      <w:r>
        <w:rPr>
          <w:rFonts w:hint="cs"/>
          <w:b/>
          <w:bCs/>
          <w:cs/>
          <w:lang w:val="en-US"/>
        </w:rPr>
        <w:t xml:space="preserve"> </w:t>
      </w:r>
      <w:r w:rsidRPr="00A71BDB">
        <w:rPr>
          <w:b/>
          <w:bCs/>
          <w:lang w:val="en-US"/>
        </w:rPr>
        <w:t>(Cross-Reactive Sensor Array)</w:t>
      </w:r>
      <w:r>
        <w:rPr>
          <w:lang w:val="en-US"/>
        </w:rPr>
        <w:t xml:space="preserve">: </w:t>
      </w:r>
      <w:r w:rsidRPr="00A71BDB">
        <w:rPr>
          <w:cs/>
        </w:rPr>
        <w:t>กลุ่มเซ็นเซอร์ที่ถูกเลือกให้ตอบสนองต่อกลุ่มแก๊สหลากหลา</w:t>
      </w:r>
      <w:r>
        <w:rPr>
          <w:rFonts w:hint="cs"/>
          <w:cs/>
        </w:rPr>
        <w:t>ยชนิดที่ทำงานร่วมเพื่อสังเคราะห์คุณลักษณะเด่นของกลิ่นนั้นๆ</w:t>
      </w:r>
    </w:p>
    <w:p w14:paraId="374A0A2E" w14:textId="228D314F" w:rsidR="00A71BDB" w:rsidRPr="00A71BDB" w:rsidRDefault="00A71BDB" w:rsidP="00DB4C41">
      <w:pPr>
        <w:pStyle w:val="ListParagraph"/>
        <w:numPr>
          <w:ilvl w:val="0"/>
          <w:numId w:val="17"/>
        </w:numPr>
        <w:spacing w:after="80" w:line="276" w:lineRule="auto"/>
        <w:rPr>
          <w:lang w:val="en-US"/>
        </w:rPr>
      </w:pPr>
      <w:r w:rsidRPr="00A71BDB">
        <w:rPr>
          <w:b/>
          <w:bCs/>
          <w:cs/>
          <w:lang w:val="en-US"/>
        </w:rPr>
        <w:t>ระบบแปลงและปรับสภาพสัญญาณไฟฟ้า (</w:t>
      </w:r>
      <w:r w:rsidRPr="00A71BDB">
        <w:rPr>
          <w:b/>
          <w:bCs/>
          <w:lang w:val="en-US"/>
        </w:rPr>
        <w:t>Signal Conditioning &amp; Transduction):</w:t>
      </w:r>
      <w:r w:rsidR="000B6F32">
        <w:rPr>
          <w:lang w:val="en-US"/>
        </w:rPr>
        <w:t xml:space="preserve"> </w:t>
      </w:r>
      <w:r w:rsidR="000B6F32">
        <w:rPr>
          <w:rFonts w:hint="cs"/>
          <w:cs/>
          <w:lang w:val="en-US"/>
        </w:rPr>
        <w:t>ทำหน้าที่เป็นตัวแปลงสัญญาณที่ได้จาก</w:t>
      </w:r>
      <w:r w:rsidR="00DB4C41" w:rsidRPr="00DB4C41">
        <w:rPr>
          <w:cs/>
          <w:lang w:val="en-US"/>
        </w:rPr>
        <w:t>ปฏิกิริยาเคมี</w:t>
      </w:r>
      <w:r w:rsidR="00DB4C41">
        <w:rPr>
          <w:rFonts w:hint="cs"/>
          <w:cs/>
          <w:lang w:val="en-US"/>
        </w:rPr>
        <w:t>ที่เกิดจากการตอบสนองของเซ็นเซอร์ต่อสาร</w:t>
      </w:r>
      <w:r w:rsidR="00DB4C41" w:rsidRPr="00DB4C41">
        <w:rPr>
          <w:cs/>
          <w:lang w:val="en-US"/>
        </w:rPr>
        <w:t>ระเหย</w:t>
      </w:r>
      <w:r w:rsidR="00DB4C41">
        <w:rPr>
          <w:rFonts w:hint="cs"/>
          <w:cs/>
          <w:lang w:val="en-US"/>
        </w:rPr>
        <w:t>แปลงเป็นค่าสัญญาณทางไฟฟ้า</w:t>
      </w:r>
      <w:r w:rsidR="00DB4C41">
        <w:rPr>
          <w:lang w:val="en-US"/>
        </w:rPr>
        <w:t xml:space="preserve"> </w:t>
      </w:r>
      <w:r w:rsidR="00DB4C41" w:rsidRPr="00DB4C41">
        <w:rPr>
          <w:cs/>
        </w:rPr>
        <w:t>เช่น การเปลี่ยนแปลงความต้านทานไฟฟ้า (</w:t>
      </w:r>
      <w:r w:rsidR="00DB4C41" w:rsidRPr="00DB4C41">
        <w:t xml:space="preserve">Resistance) </w:t>
      </w:r>
      <w:r w:rsidR="00DB4C41" w:rsidRPr="00DB4C41">
        <w:rPr>
          <w:cs/>
        </w:rPr>
        <w:t>กระแสไฟฟ้า (</w:t>
      </w:r>
      <w:r w:rsidR="00DB4C41" w:rsidRPr="00DB4C41">
        <w:t xml:space="preserve">Current) </w:t>
      </w:r>
      <w:r w:rsidR="00DB4C41" w:rsidRPr="00DB4C41">
        <w:rPr>
          <w:cs/>
        </w:rPr>
        <w:t>หรือความถี่สั่นสะเทือน (</w:t>
      </w:r>
      <w:r w:rsidR="00DB4C41" w:rsidRPr="00DB4C41">
        <w:t>Frequency)</w:t>
      </w:r>
      <w:r w:rsidR="00DB4C41">
        <w:rPr>
          <w:lang w:val="en-US"/>
        </w:rPr>
        <w:t xml:space="preserve"> </w:t>
      </w:r>
      <w:r w:rsidR="00DB4C41">
        <w:rPr>
          <w:rFonts w:hint="cs"/>
          <w:cs/>
          <w:lang w:val="en-US"/>
        </w:rPr>
        <w:t>และปรับสัญญาณที่ได้ ที่มัก</w:t>
      </w:r>
      <w:r w:rsidR="00DB4C41" w:rsidRPr="00DB4C41">
        <w:rPr>
          <w:cs/>
          <w:lang w:val="en-US"/>
        </w:rPr>
        <w:t>มีสัญญาณรบกวนสูง (</w:t>
      </w:r>
      <w:r w:rsidR="00DB4C41" w:rsidRPr="00DB4C41">
        <w:rPr>
          <w:lang w:val="en-US"/>
        </w:rPr>
        <w:t xml:space="preserve">Noise) </w:t>
      </w:r>
      <w:r w:rsidR="00DB4C41" w:rsidRPr="00DB4C41">
        <w:rPr>
          <w:cs/>
          <w:lang w:val="en-US"/>
        </w:rPr>
        <w:t>มีความไม่เสถียร และตัวแปรสัญญาณบางประเภท (เช่น ค่าความต้านทานไฟฟ้า) ไม่สามารถส่งต่อให้ระบบประมวลผล (</w:t>
      </w:r>
      <w:r w:rsidR="00DB4C41" w:rsidRPr="00DB4C41">
        <w:rPr>
          <w:lang w:val="en-US"/>
        </w:rPr>
        <w:t xml:space="preserve">Microprocessor) </w:t>
      </w:r>
      <w:r w:rsidR="00DB4C41" w:rsidRPr="00DB4C41">
        <w:rPr>
          <w:cs/>
          <w:lang w:val="en-US"/>
        </w:rPr>
        <w:t>อ่านค่าได้โดยตรง</w:t>
      </w:r>
      <w:r w:rsidR="00DB4C41">
        <w:rPr>
          <w:rFonts w:hint="cs"/>
          <w:cs/>
          <w:lang w:val="en-US"/>
        </w:rPr>
        <w:t xml:space="preserve"> โดยต้องผ่านการ</w:t>
      </w:r>
      <w:r w:rsidR="00DB4C41" w:rsidRPr="00DB4C41">
        <w:rPr>
          <w:cs/>
          <w:lang w:val="en-US"/>
        </w:rPr>
        <w:t>แปลงรูปแบบสัญญาณ กรองสัญญาณรบกวน ขยายความต่างศักย์ และควบคุมระดับแรงดันไฟฟ้าให้คงที่และสะอาดที่สุด</w:t>
      </w:r>
      <w:r w:rsidR="00DB4C41" w:rsidRPr="00DB4C41">
        <w:rPr>
          <w:lang w:val="en-US"/>
        </w:rPr>
        <w:t xml:space="preserve"> </w:t>
      </w:r>
      <w:r w:rsidR="00DB4C41" w:rsidRPr="00DB4C41">
        <w:rPr>
          <w:cs/>
          <w:lang w:val="en-US"/>
        </w:rPr>
        <w:t>ก่อนจะส่งเข้าสู่ตัวแปลงสัญญาณอนาล็อกเป็นดิจิทัล (</w:t>
      </w:r>
      <w:r w:rsidR="00DB4C41" w:rsidRPr="00DB4C41">
        <w:rPr>
          <w:lang w:val="en-US"/>
        </w:rPr>
        <w:t>ADC)</w:t>
      </w:r>
    </w:p>
    <w:p w14:paraId="1655968B" w14:textId="1134D992" w:rsidR="00A71BDB" w:rsidRDefault="00A71BDB" w:rsidP="000B6F32">
      <w:pPr>
        <w:pStyle w:val="ListParagraph"/>
        <w:numPr>
          <w:ilvl w:val="0"/>
          <w:numId w:val="17"/>
        </w:numPr>
        <w:spacing w:after="80" w:line="276" w:lineRule="auto"/>
        <w:rPr>
          <w:lang w:val="en-US"/>
        </w:rPr>
      </w:pPr>
      <w:r w:rsidRPr="00A71BDB">
        <w:rPr>
          <w:b/>
          <w:bCs/>
          <w:cs/>
        </w:rPr>
        <w:t>ระบบการเรียนรู้และจดจำรูปแบบ (</w:t>
      </w:r>
      <w:r w:rsidRPr="00A71BDB">
        <w:rPr>
          <w:b/>
          <w:bCs/>
        </w:rPr>
        <w:t>ADC &amp; Pattern Recognition System):</w:t>
      </w:r>
      <w:r>
        <w:rPr>
          <w:rFonts w:hint="cs"/>
          <w:cs/>
          <w:lang w:val="en-US"/>
        </w:rPr>
        <w:t xml:space="preserve"> ตัว</w:t>
      </w:r>
      <w:r w:rsidRPr="00A71BDB">
        <w:rPr>
          <w:cs/>
          <w:lang w:val="en-US"/>
        </w:rPr>
        <w:t>แปลงสัญญาณอนาล็อกเป็นดิจิทัล (</w:t>
      </w:r>
      <w:r w:rsidRPr="00A71BDB">
        <w:rPr>
          <w:lang w:val="en-US"/>
        </w:rPr>
        <w:t xml:space="preserve">Analog-to-Digital Converter: ADC) </w:t>
      </w:r>
      <w:r w:rsidRPr="00A71BDB">
        <w:rPr>
          <w:cs/>
          <w:lang w:val="en-US"/>
        </w:rPr>
        <w:t>จะแปลงสัญญาณไฟฟ้าเป็นรหัสข้อมูลดิจิทั</w:t>
      </w:r>
      <w:r>
        <w:rPr>
          <w:rFonts w:hint="cs"/>
          <w:cs/>
          <w:lang w:val="en-US"/>
        </w:rPr>
        <w:t xml:space="preserve">ล </w:t>
      </w:r>
      <w:r w:rsidRPr="00A71BDB">
        <w:rPr>
          <w:cs/>
          <w:lang w:val="en-US"/>
        </w:rPr>
        <w:t>จากนั้นหน่วยประมวลผลจะนำข้อมูล</w:t>
      </w:r>
      <w:r>
        <w:rPr>
          <w:rFonts w:hint="cs"/>
          <w:cs/>
        </w:rPr>
        <w:t>คุณลักษณะเด่นของกลิ่นนั้นๆ</w:t>
      </w:r>
      <w:r w:rsidR="00DB4C41">
        <w:rPr>
          <w:rFonts w:hint="cs"/>
          <w:cs/>
          <w:lang w:val="en-US"/>
        </w:rPr>
        <w:t xml:space="preserve"> </w:t>
      </w:r>
      <w:r>
        <w:rPr>
          <w:rFonts w:hint="cs"/>
          <w:cs/>
          <w:lang w:val="en-US"/>
        </w:rPr>
        <w:t>ที่สัง</w:t>
      </w:r>
      <w:r>
        <w:rPr>
          <w:rFonts w:hint="cs"/>
          <w:cs/>
        </w:rPr>
        <w:t>เคราะห์ได้</w:t>
      </w:r>
      <w:r w:rsidR="000B6F32">
        <w:rPr>
          <w:rFonts w:hint="cs"/>
          <w:cs/>
        </w:rPr>
        <w:t>ไปเปรียบเทียบค่าสัญญาณที่วัดได้จาก</w:t>
      </w:r>
      <w:r w:rsidR="000B6F32" w:rsidRPr="0008698C">
        <w:rPr>
          <w:sz w:val="28"/>
          <w:lang w:val="en-US"/>
        </w:rPr>
        <w:t>ก๊าซมาตรฐาน</w:t>
      </w:r>
      <w:r w:rsidR="000B6F32" w:rsidRPr="000B6F32">
        <w:rPr>
          <w:cs/>
        </w:rPr>
        <w:t>ผ่านโมเดลคณิตศาสตร์และการเรียนรู้ของเครื่อง (</w:t>
      </w:r>
      <w:r w:rsidR="000B6F32" w:rsidRPr="000B6F32">
        <w:t xml:space="preserve">Machine Learning) </w:t>
      </w:r>
      <w:r w:rsidR="000B6F32" w:rsidRPr="000B6F32">
        <w:rPr>
          <w:cs/>
        </w:rPr>
        <w:t xml:space="preserve">เพื่อจำแนกประเภทเชิงคุณภาพ (เช่น </w:t>
      </w:r>
      <w:r w:rsidR="000B6F32" w:rsidRPr="000B6F32">
        <w:t xml:space="preserve">PCA, LDA, XGBoost) </w:t>
      </w:r>
      <w:r w:rsidR="000B6F32" w:rsidRPr="000B6F32">
        <w:rPr>
          <w:cs/>
        </w:rPr>
        <w:t xml:space="preserve">หรือทำนายระดับความเข้มข้นเชิงปริมาณ (เช่น </w:t>
      </w:r>
      <w:r w:rsidR="000B6F32" w:rsidRPr="000B6F32">
        <w:t>PLSR, ANN, LSTM)</w:t>
      </w:r>
    </w:p>
    <w:p w14:paraId="2B2DC678" w14:textId="77777777" w:rsidR="00A71BDB" w:rsidRPr="00A71BDB" w:rsidRDefault="00A71BDB" w:rsidP="00A71BDB">
      <w:pPr>
        <w:spacing w:after="80" w:line="276" w:lineRule="auto"/>
        <w:ind w:left="360"/>
        <w:rPr>
          <w:cs/>
          <w:lang w:val="en-US"/>
        </w:rPr>
      </w:pPr>
    </w:p>
    <w:p w14:paraId="0B441805" w14:textId="7F5A56D0" w:rsidR="00B247A9" w:rsidRDefault="00000000" w:rsidP="00DB4C41">
      <w:pPr>
        <w:pStyle w:val="Heading3"/>
      </w:pPr>
      <w:r w:rsidRPr="00DB4C41">
        <w:rPr>
          <w:rFonts w:eastAsia="Cordia New"/>
        </w:rPr>
        <w:lastRenderedPageBreak/>
        <w:t>5.4.2 การทำงานของเซ็นเซอร์ก๊าซ และประเภทเซ็นเซอร์</w:t>
      </w:r>
    </w:p>
    <w:p w14:paraId="05FFC2C4" w14:textId="7F5A562A" w:rsidR="00DB4C41" w:rsidRDefault="00DB4C41" w:rsidP="001E75AA">
      <w:pPr>
        <w:spacing w:before="120" w:after="60"/>
        <w:ind w:left="360"/>
        <w:rPr>
          <w:lang w:val="en-US"/>
        </w:rPr>
      </w:pPr>
      <w:r w:rsidRPr="001E75AA">
        <w:rPr>
          <w:cs/>
        </w:rPr>
        <w:t>เซ็นเซอร์ก๊าซ (</w:t>
      </w:r>
      <w:r w:rsidRPr="001E75AA">
        <w:t>Gas Sensor)</w:t>
      </w:r>
      <w:r w:rsidRPr="00DB4C41">
        <w:t xml:space="preserve"> </w:t>
      </w:r>
      <w:r w:rsidRPr="00DB4C41">
        <w:rPr>
          <w:cs/>
        </w:rPr>
        <w:t>คือ อุปกรณ์ตรวจวิเคราะห์ทางเคมี</w:t>
      </w:r>
      <w:r>
        <w:rPr>
          <w:rFonts w:hint="cs"/>
          <w:cs/>
        </w:rPr>
        <w:t xml:space="preserve"> </w:t>
      </w:r>
      <w:r w:rsidRPr="00DB4C41">
        <w:rPr>
          <w:cs/>
        </w:rPr>
        <w:t>ที่ทำหน้าที่ตรวจจับ บันทึก และแปลง</w:t>
      </w:r>
      <w:r w:rsidR="001E75AA">
        <w:rPr>
          <w:rFonts w:hint="cs"/>
          <w:cs/>
        </w:rPr>
        <w:t>การตอบสนองทางเคมีหรือ</w:t>
      </w:r>
      <w:r w:rsidR="001E75AA" w:rsidRPr="001E75AA">
        <w:rPr>
          <w:cs/>
        </w:rPr>
        <w:t>การเปลี่ยนแปลงทางกายภาพอันเกิดจากโมเลกุลของก๊าซเป้าหมาย</w:t>
      </w:r>
      <w:r w:rsidR="001E75AA">
        <w:rPr>
          <w:rFonts w:hint="cs"/>
          <w:cs/>
        </w:rPr>
        <w:t>ให้</w:t>
      </w:r>
      <w:r w:rsidR="001E75AA" w:rsidRPr="001E75AA">
        <w:rPr>
          <w:cs/>
        </w:rPr>
        <w:t>เป็น</w:t>
      </w:r>
      <w:r w:rsidR="001E75AA">
        <w:rPr>
          <w:rFonts w:hint="cs"/>
          <w:cs/>
        </w:rPr>
        <w:t>ค่า</w:t>
      </w:r>
      <w:r w:rsidR="001E75AA" w:rsidRPr="001E75AA">
        <w:rPr>
          <w:cs/>
        </w:rPr>
        <w:t>สัญญาณทางไฟฟ้า (เช่น ค่าความต่างศักย์ กระแสไฟฟ้า หรือความถี่</w:t>
      </w:r>
      <w:r w:rsidR="001E75AA" w:rsidRPr="001E75AA">
        <w:t xml:space="preserve">) </w:t>
      </w:r>
      <w:r w:rsidR="001E75AA" w:rsidRPr="001E75AA">
        <w:rPr>
          <w:cs/>
        </w:rPr>
        <w:t>ที่สามารถวัดและนำไปประมวลผลเชิงปริมาณได้</w:t>
      </w:r>
      <w:r w:rsidR="001E75AA">
        <w:rPr>
          <w:rFonts w:hint="cs"/>
          <w:cs/>
        </w:rPr>
        <w:t xml:space="preserve"> โดยพัฒนาให้มี</w:t>
      </w:r>
      <w:r w:rsidR="001E75AA" w:rsidRPr="001E75AA">
        <w:rPr>
          <w:cs/>
        </w:rPr>
        <w:t>ขนาดที่กะทัดรัด</w:t>
      </w:r>
      <w:r w:rsidR="001E75AA" w:rsidRPr="001E75AA">
        <w:rPr>
          <w:rFonts w:hint="cs"/>
          <w:cs/>
        </w:rPr>
        <w:t xml:space="preserve"> </w:t>
      </w:r>
      <w:r w:rsidR="001E75AA" w:rsidRPr="001E75AA">
        <w:t>,</w:t>
      </w:r>
      <w:r w:rsidR="001E75AA" w:rsidRPr="001E75AA">
        <w:rPr>
          <w:cs/>
        </w:rPr>
        <w:t>ใช้พลังงานต่ำ และสามารถนำมาประยุกต์ใช้งานภาคสนามร่วมกับระบบดิจิทัลและเทคโนโลยี IoT ได้ [9], [34]</w:t>
      </w:r>
      <w:r w:rsidR="001E75AA">
        <w:rPr>
          <w:rFonts w:hint="cs"/>
          <w:cs/>
        </w:rPr>
        <w:t xml:space="preserve"> โดยสามารถแบ่งออกเป็นได้ </w:t>
      </w:r>
      <w:r w:rsidR="001E75AA">
        <w:rPr>
          <w:lang w:val="en-US"/>
        </w:rPr>
        <w:t xml:space="preserve">2 </w:t>
      </w:r>
      <w:r w:rsidR="001E75AA">
        <w:rPr>
          <w:rFonts w:hint="cs"/>
          <w:cs/>
          <w:lang w:val="en-US"/>
        </w:rPr>
        <w:t xml:space="preserve">กลุ่มใหญ่ๆ </w:t>
      </w:r>
      <w:r w:rsidR="001E75AA" w:rsidRPr="001E75AA">
        <w:rPr>
          <w:rFonts w:hint="cs"/>
          <w:cs/>
        </w:rPr>
        <w:t>คือ</w:t>
      </w:r>
      <w:r w:rsidR="001E75AA" w:rsidRPr="001E75AA">
        <w:rPr>
          <w:cs/>
        </w:rPr>
        <w:t>เซ็นเซอร์ทางเคมี (</w:t>
      </w:r>
      <w:r w:rsidR="001E75AA" w:rsidRPr="001E75AA">
        <w:t xml:space="preserve">Chemical Sensors) </w:t>
      </w:r>
      <w:r w:rsidR="001E75AA" w:rsidRPr="001E75AA">
        <w:rPr>
          <w:cs/>
        </w:rPr>
        <w:t>ซึ่งอิงปฏิกิริยาเคมีที่เปลี่ยนคุณสมบัติทางไฟฟ้า และ</w:t>
      </w:r>
      <w:r w:rsidR="001E75AA" w:rsidRPr="001E75AA">
        <w:t xml:space="preserve"> </w:t>
      </w:r>
      <w:r w:rsidR="001E75AA" w:rsidRPr="001E75AA">
        <w:rPr>
          <w:cs/>
        </w:rPr>
        <w:t>เซ็นเซอร์ทางฟิสิกส์ (</w:t>
      </w:r>
      <w:r w:rsidR="001E75AA" w:rsidRPr="001E75AA">
        <w:t xml:space="preserve">Physical Sensors) </w:t>
      </w:r>
      <w:r w:rsidR="001E75AA" w:rsidRPr="001E75AA">
        <w:rPr>
          <w:cs/>
        </w:rPr>
        <w:t>ซึ่งอิงการดูดกลืนพลังงานหรือการสะสมมวลสาร</w:t>
      </w:r>
    </w:p>
    <w:p w14:paraId="32AE95CF" w14:textId="3A93A2F4" w:rsidR="001E75AA" w:rsidRDefault="001E75AA" w:rsidP="001E75AA">
      <w:pPr>
        <w:pStyle w:val="ListParagraph"/>
        <w:numPr>
          <w:ilvl w:val="0"/>
          <w:numId w:val="18"/>
        </w:numPr>
        <w:spacing w:before="120" w:after="60"/>
        <w:rPr>
          <w:lang w:val="en-US"/>
        </w:rPr>
      </w:pPr>
      <w:r w:rsidRPr="001E75AA">
        <w:rPr>
          <w:b/>
          <w:bCs/>
          <w:cs/>
          <w:lang w:val="en-US"/>
        </w:rPr>
        <w:t>เซ็นเซอร์ทางเคมี (</w:t>
      </w:r>
      <w:r w:rsidRPr="001E75AA">
        <w:rPr>
          <w:b/>
          <w:bCs/>
          <w:lang w:val="en-US"/>
        </w:rPr>
        <w:t>Chemical Sensors)</w:t>
      </w:r>
      <w:r>
        <w:rPr>
          <w:lang w:val="en-US"/>
        </w:rPr>
        <w:t xml:space="preserve"> </w:t>
      </w:r>
      <w:r>
        <w:rPr>
          <w:rFonts w:hint="cs"/>
          <w:cs/>
          <w:lang w:val="en-US"/>
        </w:rPr>
        <w:t xml:space="preserve">เช่น </w:t>
      </w:r>
    </w:p>
    <w:p w14:paraId="2B6CFEB4" w14:textId="24FA4FE5" w:rsidR="001E75AA" w:rsidRPr="00072D77" w:rsidRDefault="001E75AA" w:rsidP="00072D77">
      <w:pPr>
        <w:pStyle w:val="ListParagraph"/>
        <w:numPr>
          <w:ilvl w:val="1"/>
          <w:numId w:val="21"/>
        </w:numPr>
        <w:spacing w:before="120" w:after="60"/>
      </w:pPr>
      <w:r w:rsidRPr="001E75AA">
        <w:rPr>
          <w:cs/>
        </w:rPr>
        <w:t>เซ็นเซอร์สารกึ่งตัวนำโลหะออกไซด์ (</w:t>
      </w:r>
      <w:r w:rsidRPr="001E75AA">
        <w:t>Metal-Oxide Semiconductor: MOS</w:t>
      </w:r>
      <w:r w:rsidRPr="001E75AA">
        <w:rPr>
          <w:cs/>
        </w:rPr>
        <w:t>):</w:t>
      </w:r>
      <w:r w:rsidRPr="001E75AA">
        <w:t xml:space="preserve"> </w:t>
      </w:r>
      <w:r w:rsidRPr="001E75AA">
        <w:rPr>
          <w:cs/>
        </w:rPr>
        <w:t>เป็นกลุ่มเซ็นเซอร์ที่ได้รับความนิยมสูงที่สุดและมีการใช้งานแพร่หลายมากที่สุดเนื่องจากมีความไวในการตอบสนองเป็นเยี่ยมและราคาประหยัดโครงสร้างพื้นฐานประกอบด้วยแผ่นเซรามิก ขดลวดทำความร้อน (</w:t>
      </w:r>
      <w:r w:rsidRPr="001E75AA">
        <w:t xml:space="preserve">Heater) </w:t>
      </w:r>
      <w:r w:rsidRPr="001E75AA">
        <w:rPr>
          <w:cs/>
        </w:rPr>
        <w:t xml:space="preserve">เพื่อรักษาระดับอุณหภูมิการทำงานที่สูง (ประมาณ </w:t>
      </w:r>
      <w:r w:rsidRPr="001E75AA">
        <w:t xml:space="preserve">200–500 °C) </w:t>
      </w:r>
      <w:r w:rsidRPr="001E75AA">
        <w:rPr>
          <w:cs/>
        </w:rPr>
        <w:t>และฟิล์มบางโลหะออกไซด์ที่เป็นตัวตรวจรับแก๊ส</w:t>
      </w:r>
      <w:r w:rsidR="00072D77">
        <w:rPr>
          <w:rFonts w:hint="cs"/>
          <w:cs/>
        </w:rPr>
        <w:t xml:space="preserve"> โดยแบ่งออกเป็น </w:t>
      </w:r>
      <w:r w:rsidR="00072D77">
        <w:rPr>
          <w:lang w:val="en-US"/>
        </w:rPr>
        <w:t xml:space="preserve">2 </w:t>
      </w:r>
      <w:r w:rsidR="00072D77">
        <w:rPr>
          <w:rFonts w:hint="cs"/>
          <w:cs/>
          <w:lang w:val="en-US"/>
        </w:rPr>
        <w:t>ช่วง</w:t>
      </w:r>
    </w:p>
    <w:p w14:paraId="0FD9E83F" w14:textId="7F5A560D" w:rsidR="00072D77" w:rsidRPr="00072D77" w:rsidRDefault="00072D77" w:rsidP="00072D77">
      <w:pPr>
        <w:pStyle w:val="ListParagraph"/>
        <w:numPr>
          <w:ilvl w:val="0"/>
          <w:numId w:val="23"/>
        </w:numPr>
        <w:spacing w:before="120" w:after="60"/>
        <w:rPr>
          <w:cs/>
        </w:rPr>
      </w:pPr>
      <w:r w:rsidRPr="00072D77">
        <w:rPr>
          <w:cs/>
        </w:rPr>
        <w:t>ในอากาศสะอาด (</w:t>
      </w:r>
      <w:r w:rsidRPr="00072D77">
        <w:t>Baseline):</w:t>
      </w:r>
      <w:r>
        <w:rPr>
          <w:rFonts w:hint="cs"/>
          <w:cs/>
        </w:rPr>
        <w:t>เมื่อ</w:t>
      </w:r>
      <w:r w:rsidRPr="00072D77">
        <w:rPr>
          <w:cs/>
        </w:rPr>
        <w:t>โมเลกุลของออกซิเจนถูกดูดซับทางเคมีบนแผ่นฟิล์มโลหะออกไซด์ (เช่น ดีบุกไดออกไซด์</w:t>
      </w:r>
      <w:r w:rsidRPr="00072D77">
        <w:t xml:space="preserve"> SnO₂)</w:t>
      </w:r>
      <w:r w:rsidR="005015C6">
        <w:rPr>
          <w:rFonts w:hint="cs"/>
          <w:cs/>
        </w:rPr>
        <w:t xml:space="preserve"> </w:t>
      </w:r>
      <w:r w:rsidRPr="00072D77">
        <w:rPr>
          <w:cs/>
        </w:rPr>
        <w:t>ขดลวดทำความร้อน (</w:t>
      </w:r>
      <w:r w:rsidRPr="00072D77">
        <w:t xml:space="preserve">Heater) </w:t>
      </w:r>
      <w:r w:rsidRPr="00072D77">
        <w:rPr>
          <w:cs/>
        </w:rPr>
        <w:t xml:space="preserve">ภายในเซ็นเซอร์จะเผาไหม้เพื่อคงอุณหภูมิการทำงานที่สูงคงที่ (ประมาณ </w:t>
      </w:r>
      <w:r w:rsidRPr="00072D77">
        <w:t xml:space="preserve">200–500 °C) </w:t>
      </w:r>
      <w:r w:rsidRPr="00072D77">
        <w:rPr>
          <w:cs/>
        </w:rPr>
        <w:t>เพื่อกระตุ้นปฏิกิริยารีดอกซ์</w:t>
      </w:r>
      <w:r>
        <w:rPr>
          <w:rFonts w:hint="cs"/>
          <w:cs/>
        </w:rPr>
        <w:t xml:space="preserve"> </w:t>
      </w:r>
      <w:r w:rsidRPr="00072D77">
        <w:rPr>
          <w:cs/>
        </w:rPr>
        <w:t>ออกซิเจนจะดึงอิเล็กตรอนอิสระจากแถบนำไฟฟ้า (</w:t>
      </w:r>
      <w:r w:rsidRPr="00072D77">
        <w:t xml:space="preserve">Conduction Band) </w:t>
      </w:r>
      <w:r w:rsidRPr="00072D77">
        <w:rPr>
          <w:cs/>
        </w:rPr>
        <w:t>ของโลหะออกไซด์ไปเกาะเกี่ยวเคมีกลายเป็นไอออนออกซิเจนประจุลบ ส่งผลให้เกิดชั้นพร่องอิเล็กตรอน(</w:t>
      </w:r>
      <w:r w:rsidRPr="00072D77">
        <w:t xml:space="preserve">Electron Depletion Layer) </w:t>
      </w:r>
      <w:r w:rsidRPr="00072D77">
        <w:rPr>
          <w:cs/>
        </w:rPr>
        <w:t>บนผิวสัมผัส และคายแรงต้านทานไฟฟ้าของเซ็นเซอร์ (</w:t>
      </w:r>
      <w:r w:rsidRPr="00072D77">
        <w:t xml:space="preserve">Rₛ) </w:t>
      </w:r>
      <w:r w:rsidRPr="00072D77">
        <w:rPr>
          <w:cs/>
        </w:rPr>
        <w:t>ให้สูงขึ้นเป็นค่าฐานอ้างอิง (R₀) [35]</w:t>
      </w:r>
    </w:p>
    <w:p w14:paraId="0DDC6394" w14:textId="7F5A560E" w:rsidR="00072D77" w:rsidRPr="00072D77" w:rsidRDefault="00072D77" w:rsidP="00072D77">
      <w:pPr>
        <w:pStyle w:val="ListParagraph"/>
        <w:numPr>
          <w:ilvl w:val="2"/>
          <w:numId w:val="21"/>
        </w:numPr>
        <w:spacing w:before="120" w:after="60"/>
      </w:pPr>
      <w:r w:rsidRPr="00072D77">
        <w:rPr>
          <w:cs/>
        </w:rPr>
        <w:t>สัมผัสก๊าซเป้าหมาย (</w:t>
      </w:r>
      <w:r w:rsidRPr="00072D77">
        <w:t xml:space="preserve">Gas Exposure): </w:t>
      </w:r>
      <w:r w:rsidRPr="00072D77">
        <w:rPr>
          <w:cs/>
        </w:rPr>
        <w:t>เมื่อก๊าซที่มีฤทธิ์รีดิวซ์ เช่น ก๊าซมีเทน หรือคาร์บอนมอนอกไซด์ เคลื่อนมาสัมผัสหน้าฟิล์มเซ็นเซอร์ โมเลกุลแก๊สจะทำปฏิกิริยาแย่งชิงไอออนออกซิเจนประจุลบเหล่านั้น</w:t>
      </w:r>
      <w:r>
        <w:rPr>
          <w:rFonts w:hint="cs"/>
          <w:cs/>
        </w:rPr>
        <w:t xml:space="preserve"> </w:t>
      </w:r>
      <w:r w:rsidRPr="00072D77">
        <w:rPr>
          <w:cs/>
        </w:rPr>
        <w:t>ปฏิกิริยานี้จะทำการปล่อยและคืนอิเล็กตรอนอิสระที่เคยถูกจับไว้กลับคืนสู่แถบนำไฟฟ้า</w:t>
      </w:r>
      <w:r w:rsidRPr="00072D77">
        <w:t xml:space="preserve"> </w:t>
      </w:r>
      <w:r w:rsidRPr="00072D77">
        <w:rPr>
          <w:cs/>
        </w:rPr>
        <w:t>ส่งผลให้ความหนาของชั้นพร่องอิเล็กตรอนลดลง และทำให้ความต้านทานไฟฟ้าของเซ็นเซอร์ (</w:t>
      </w:r>
      <w:r w:rsidRPr="00072D77">
        <w:t xml:space="preserve">Rₛ) </w:t>
      </w:r>
      <w:r w:rsidRPr="00072D77">
        <w:rPr>
          <w:cs/>
        </w:rPr>
        <w:t>ตกลงอย่างฉับพลัน</w:t>
      </w:r>
      <w:r w:rsidRPr="00072D77">
        <w:t xml:space="preserve"> </w:t>
      </w:r>
      <w:r w:rsidRPr="00072D77">
        <w:rPr>
          <w:cs/>
        </w:rPr>
        <w:t>ในระดับที่เป็นสัดส่วน</w:t>
      </w:r>
      <w:r w:rsidR="009D2D2E">
        <w:rPr>
          <w:rFonts w:hint="cs"/>
          <w:cs/>
        </w:rPr>
        <w:t>ที่</w:t>
      </w:r>
      <w:r w:rsidRPr="00072D77">
        <w:rPr>
          <w:cs/>
        </w:rPr>
        <w:t>ตรงกับสัดส่วนความเข้มข้นก๊าซนั้น [35]</w:t>
      </w:r>
    </w:p>
    <w:p w14:paraId="0D990194" w14:textId="7F3EE54A" w:rsidR="00072D77" w:rsidRPr="00072D77" w:rsidRDefault="00072D77" w:rsidP="00072D77">
      <w:pPr>
        <w:pStyle w:val="ListParagraph"/>
        <w:spacing w:before="120" w:after="60"/>
        <w:ind w:left="1080"/>
        <w:rPr>
          <w:lang w:val="en-US"/>
        </w:rPr>
      </w:pPr>
    </w:p>
    <w:p w14:paraId="1563836F" w14:textId="4CE5B3B6" w:rsidR="001E75AA" w:rsidRDefault="001E75AA" w:rsidP="001E75AA">
      <w:pPr>
        <w:spacing w:before="120" w:after="60"/>
        <w:ind w:left="720"/>
      </w:pPr>
      <w:r>
        <w:rPr>
          <w:lang w:val="en-US"/>
        </w:rPr>
        <w:t xml:space="preserve">1.2 </w:t>
      </w:r>
      <w:r w:rsidRPr="001E75AA">
        <w:rPr>
          <w:b/>
          <w:bCs/>
          <w:cs/>
        </w:rPr>
        <w:t>เซ็นเซอร์เคมีไฟฟ้า (</w:t>
      </w:r>
      <w:r w:rsidRPr="001E75AA">
        <w:rPr>
          <w:b/>
          <w:bCs/>
        </w:rPr>
        <w:t>Electrochemical Sensors: EC)</w:t>
      </w:r>
      <w:r>
        <w:rPr>
          <w:b/>
          <w:bCs/>
          <w:lang w:val="en-US"/>
        </w:rPr>
        <w:t xml:space="preserve">: </w:t>
      </w:r>
      <w:r w:rsidRPr="001E75AA">
        <w:rPr>
          <w:cs/>
        </w:rPr>
        <w:t xml:space="preserve">ทำงานที่อุณหภูมิห้องโดยอิงปฏิกิริยาออกซิเดชันหรือรีดักชันของก๊าซเป้าหมาย ณ บริเวณรอยต่อของขั้วไฟฟ้าตรวจวัด </w:t>
      </w:r>
      <w:r w:rsidRPr="001E75AA">
        <w:rPr>
          <w:cs/>
        </w:rPr>
        <w:lastRenderedPageBreak/>
        <w:t>(</w:t>
      </w:r>
      <w:r w:rsidRPr="001E75AA">
        <w:t xml:space="preserve">Working Electrode) </w:t>
      </w:r>
      <w:r w:rsidRPr="001E75AA">
        <w:rPr>
          <w:cs/>
        </w:rPr>
        <w:t>และสารละลายอิเล็กโทรไลต์</w:t>
      </w:r>
      <w:r>
        <w:rPr>
          <w:lang w:val="en-US"/>
        </w:rPr>
        <w:t xml:space="preserve"> </w:t>
      </w:r>
      <w:r w:rsidRPr="001E75AA">
        <w:rPr>
          <w:cs/>
        </w:rPr>
        <w:t>ปฏิกิริยานี้จะสร้างกระแสไฟฟ้าหรือแรงดันไฟฟ้าแปรผันตามสัดส่วนความหนาแน่นก๊าซ</w:t>
      </w:r>
    </w:p>
    <w:p w14:paraId="1E57D55F" w14:textId="27254542" w:rsidR="001E75AA" w:rsidRPr="001E75AA" w:rsidRDefault="001E75AA" w:rsidP="001E75AA">
      <w:pPr>
        <w:spacing w:before="120" w:after="60"/>
        <w:ind w:left="720"/>
        <w:rPr>
          <w:b/>
          <w:bCs/>
          <w:lang w:val="en-US"/>
        </w:rPr>
      </w:pPr>
      <w:r>
        <w:rPr>
          <w:lang w:val="en-US"/>
        </w:rPr>
        <w:t xml:space="preserve">1.3 </w:t>
      </w:r>
      <w:r w:rsidRPr="001E75AA">
        <w:rPr>
          <w:b/>
          <w:bCs/>
          <w:cs/>
        </w:rPr>
        <w:t>เซ็นเซอร์แบบเร่งปฏิกิริยา/เพลลิสเตอร์ (</w:t>
      </w:r>
      <w:r w:rsidRPr="001E75AA">
        <w:rPr>
          <w:b/>
          <w:bCs/>
        </w:rPr>
        <w:t>Calorimetric or Catalytic Bead Sensors)</w:t>
      </w:r>
      <w:r>
        <w:rPr>
          <w:b/>
          <w:bCs/>
          <w:lang w:val="en-US"/>
        </w:rPr>
        <w:t>:</w:t>
      </w:r>
    </w:p>
    <w:p w14:paraId="41D0DCC9" w14:textId="0869BCE1" w:rsidR="001E75AA" w:rsidRDefault="001E75AA" w:rsidP="001E75AA">
      <w:pPr>
        <w:spacing w:before="120" w:after="60"/>
        <w:ind w:left="720"/>
        <w:rPr>
          <w:lang w:val="en-US"/>
        </w:rPr>
      </w:pPr>
      <w:r w:rsidRPr="001E75AA">
        <w:rPr>
          <w:cs/>
        </w:rPr>
        <w:t xml:space="preserve">ประกอบด้วยขดลวดแพลทินัมขนาดเล็กฝังอยู่ในเม็ดเซรามิกอะลูมินา </w:t>
      </w:r>
      <w:r w:rsidRPr="001E75AA">
        <w:t xml:space="preserve">2 </w:t>
      </w:r>
      <w:r w:rsidRPr="001E75AA">
        <w:rPr>
          <w:cs/>
        </w:rPr>
        <w:t>เม็ดต่ออนุกรมกันในวงจรสะพานวีตสโตน (</w:t>
      </w:r>
      <w:r w:rsidRPr="001E75AA">
        <w:t xml:space="preserve">Wheatstone Bridge). </w:t>
      </w:r>
      <w:r w:rsidRPr="001E75AA">
        <w:rPr>
          <w:cs/>
        </w:rPr>
        <w:t>เม็ดหนึ่งจะถูกเคลือบด้วยตัวเร่งปฏิกิริยา</w:t>
      </w:r>
      <w:r>
        <w:rPr>
          <w:rFonts w:hint="cs"/>
          <w:cs/>
        </w:rPr>
        <w:t>ที่ตอบสนองกับก๊าซแบบ</w:t>
      </w:r>
      <w:r w:rsidRPr="001E75AA">
        <w:rPr>
          <w:cs/>
        </w:rPr>
        <w:t>เฉพาะ (</w:t>
      </w:r>
      <w:r w:rsidRPr="001E75AA">
        <w:t xml:space="preserve">Active Bead) </w:t>
      </w:r>
      <w:r w:rsidRPr="001E75AA">
        <w:rPr>
          <w:cs/>
        </w:rPr>
        <w:t>ส่วนอีกเม็ดหนึ่งจะเคลือบสารยับยั้งปฏิกิริยา (</w:t>
      </w:r>
      <w:r w:rsidRPr="001E75AA">
        <w:t xml:space="preserve">Reference Bead). </w:t>
      </w:r>
      <w:r w:rsidRPr="001E75AA">
        <w:rPr>
          <w:cs/>
        </w:rPr>
        <w:t>เมื่อไหลผ่านก๊าซไวไฟ (เช่น มีเทนหรือไฮโดรเจน) ก๊าซจะเกิดปฏิกิริยาเผาไหม้คายความร้อนบนเม็ดตรวจวัด ส่งผลให้อุณหภูมิและแรงต้านทานไฟฟ้าของขดลวดเปลี่ยนไป ระบบจะตรวจจับความต่างศักย์ที่เสียสมดุลในสะพานและประมวลออกมาเป็นสัดส่วนแก๊ส</w:t>
      </w:r>
    </w:p>
    <w:p w14:paraId="50538BBE" w14:textId="6355FE56" w:rsidR="001E75AA" w:rsidRDefault="001E75AA" w:rsidP="001E75AA">
      <w:pPr>
        <w:spacing w:before="120" w:after="60"/>
        <w:ind w:left="720"/>
      </w:pPr>
      <w:r>
        <w:rPr>
          <w:lang w:val="en-US"/>
        </w:rPr>
        <w:t>1</w:t>
      </w:r>
      <w:r w:rsidRPr="001E75AA">
        <w:t xml:space="preserve">.4 </w:t>
      </w:r>
      <w:r>
        <w:rPr>
          <w:rFonts w:hint="cs"/>
          <w:cs/>
        </w:rPr>
        <w:t>เ</w:t>
      </w:r>
      <w:r w:rsidRPr="001E75AA">
        <w:rPr>
          <w:cs/>
        </w:rPr>
        <w:t>ซ็นเซอร์โพลิเมอร์นำไฟฟ้า (</w:t>
      </w:r>
      <w:r w:rsidRPr="001E75AA">
        <w:t xml:space="preserve">Conducting Polymer Sensors): </w:t>
      </w:r>
      <w:r w:rsidRPr="001E75AA">
        <w:rPr>
          <w:cs/>
        </w:rPr>
        <w:t xml:space="preserve">ใช้สารเคลือบที่เป็นอินทรีย์โพลิเมอร์นำไฟฟ้า (เช่น </w:t>
      </w:r>
      <w:r w:rsidRPr="001E75AA">
        <w:t xml:space="preserve">Polypyrrole </w:t>
      </w:r>
      <w:r w:rsidRPr="001E75AA">
        <w:rPr>
          <w:cs/>
        </w:rPr>
        <w:t xml:space="preserve">หรือ </w:t>
      </w:r>
      <w:r w:rsidRPr="001E75AA">
        <w:t xml:space="preserve">Polyaniline) </w:t>
      </w:r>
      <w:r w:rsidRPr="001E75AA">
        <w:rPr>
          <w:cs/>
        </w:rPr>
        <w:t>เคลือบไว้บนขั้วไฟฟ้าทองคำ</w:t>
      </w:r>
      <w:r w:rsidRPr="001E75AA">
        <w:t xml:space="preserve">. </w:t>
      </w:r>
      <w:r w:rsidRPr="001E75AA">
        <w:rPr>
          <w:cs/>
        </w:rPr>
        <w:t>เมื่อโมเลกุลแก๊สซึมเข้าสู่เนื้อโพลิเมอร์ จะเกิดแรงดึงดูดทางกายภาพหรือไฟฟ้าสถิตที่บิดเบือนโครงสร้างสายโซ่โพลิเมอร์ ส่งผลให้ค่าความต้านทานไฟฟ้าแปรเปลี่ยนไป</w:t>
      </w:r>
    </w:p>
    <w:p w14:paraId="4A131BCD" w14:textId="51FEA3A0" w:rsidR="001E75AA" w:rsidRDefault="001E75AA" w:rsidP="001E75AA">
      <w:pPr>
        <w:pStyle w:val="ListParagraph"/>
        <w:numPr>
          <w:ilvl w:val="0"/>
          <w:numId w:val="18"/>
        </w:numPr>
        <w:spacing w:before="120" w:after="60"/>
        <w:rPr>
          <w:lang w:val="en-US"/>
        </w:rPr>
      </w:pPr>
      <w:r w:rsidRPr="001E75AA">
        <w:rPr>
          <w:b/>
          <w:bCs/>
          <w:cs/>
          <w:lang w:val="en-US"/>
        </w:rPr>
        <w:t>เซ็นเซอร์ทางฟิสิกส์ (</w:t>
      </w:r>
      <w:r w:rsidRPr="001E75AA">
        <w:rPr>
          <w:b/>
          <w:bCs/>
          <w:lang w:val="en-US"/>
        </w:rPr>
        <w:t>Physical Sensors)</w:t>
      </w:r>
      <w:r>
        <w:rPr>
          <w:lang w:val="en-US"/>
        </w:rPr>
        <w:t xml:space="preserve"> </w:t>
      </w:r>
      <w:r>
        <w:rPr>
          <w:rFonts w:hint="cs"/>
          <w:cs/>
          <w:lang w:val="en-US"/>
        </w:rPr>
        <w:t>ได้แก่</w:t>
      </w:r>
    </w:p>
    <w:p w14:paraId="6BCD5007" w14:textId="7F5A5504" w:rsidR="001E75AA" w:rsidRPr="001E75AA" w:rsidRDefault="001E75AA" w:rsidP="001E75AA">
      <w:pPr>
        <w:pStyle w:val="ListParagraph"/>
        <w:spacing w:before="120" w:after="60"/>
      </w:pPr>
      <w:r w:rsidRPr="001E75AA">
        <w:t xml:space="preserve">2.1 </w:t>
      </w:r>
      <w:r w:rsidRPr="001E75AA">
        <w:rPr>
          <w:cs/>
        </w:rPr>
        <w:t>เซ็นเซอร์อินฟราเรดแบบไม่กระจายตัว (</w:t>
      </w:r>
      <w:r w:rsidRPr="001E75AA">
        <w:t xml:space="preserve">Non-Dispersive Infrared: NDIR): </w:t>
      </w:r>
      <w:r w:rsidRPr="001E75AA">
        <w:rPr>
          <w:cs/>
        </w:rPr>
        <w:t>อิงตามหลักสเปกโทรสโกปี โดยการส่องผ่านลำแสงอินฟราเรดแถบกว้าง (</w:t>
      </w:r>
      <w:r w:rsidRPr="001E75AA">
        <w:t xml:space="preserve">Broadband IR) </w:t>
      </w:r>
      <w:r w:rsidRPr="001E75AA">
        <w:rPr>
          <w:cs/>
        </w:rPr>
        <w:t>ผ่านห้องเก็บก๊าซตัวอย่างเพื่อตรวจจับปริมาณแสงที่ส่องผ่าน</w:t>
      </w:r>
      <w:r w:rsidR="00FB60C9">
        <w:rPr>
          <w:rFonts w:hint="cs"/>
          <w:cs/>
        </w:rPr>
        <w:t>ตัวอย่าง</w:t>
      </w:r>
      <w:r w:rsidRPr="001E75AA">
        <w:t xml:space="preserve"> </w:t>
      </w:r>
      <w:r w:rsidR="00FB60C9">
        <w:rPr>
          <w:rFonts w:hint="cs"/>
          <w:cs/>
        </w:rPr>
        <w:t>เมื่อ</w:t>
      </w:r>
      <w:r w:rsidRPr="001E75AA">
        <w:rPr>
          <w:cs/>
        </w:rPr>
        <w:t>โมเลกุลก๊าซที่มีโครงสร้างสมมาตรต่างกัน (เช่น</w:t>
      </w:r>
      <w:r w:rsidRPr="001E75AA">
        <w:t xml:space="preserve"> CO₂ </w:t>
      </w:r>
      <w:r w:rsidRPr="001E75AA">
        <w:rPr>
          <w:cs/>
        </w:rPr>
        <w:t>หรือ</w:t>
      </w:r>
      <w:r w:rsidRPr="001E75AA">
        <w:t xml:space="preserve"> CH₄) </w:t>
      </w:r>
      <w:r w:rsidRPr="001E75AA">
        <w:rPr>
          <w:cs/>
        </w:rPr>
        <w:t>จะมีคุณสมบัติในการดูดกลืนพลังงานรังสีอินฟราเรดในช่วงความยาวคลื่นแคบที่เฉพาะ</w:t>
      </w:r>
      <w:r>
        <w:rPr>
          <w:rFonts w:hint="cs"/>
          <w:cs/>
        </w:rPr>
        <w:t xml:space="preserve"> </w:t>
      </w:r>
      <w:r w:rsidRPr="001E75AA">
        <w:rPr>
          <w:cs/>
        </w:rPr>
        <w:t>ฟิลเตอร์เชิงแสงตรงขั้วรับสัญญาณจะกรองตรวจสอบปริมาณความเข้มแสงที่ตกหล่นไปเพื่อนำมาประมวลผล</w:t>
      </w:r>
      <w:r w:rsidR="00FB60C9">
        <w:rPr>
          <w:rFonts w:hint="cs"/>
          <w:cs/>
        </w:rPr>
        <w:t>ต่อไป</w:t>
      </w:r>
    </w:p>
    <w:p w14:paraId="3CF80C8F" w14:textId="036896A2" w:rsidR="001E75AA" w:rsidRPr="00FB60C9" w:rsidRDefault="00FB60C9" w:rsidP="00FB60C9">
      <w:pPr>
        <w:pStyle w:val="ListParagraph"/>
        <w:spacing w:before="120" w:after="60"/>
        <w:rPr>
          <w:cs/>
        </w:rPr>
      </w:pPr>
      <w:r w:rsidRPr="00FB60C9">
        <w:t xml:space="preserve">2.2 </w:t>
      </w:r>
      <w:r w:rsidRPr="00FB60C9">
        <w:rPr>
          <w:cs/>
        </w:rPr>
        <w:t>เซ็นเซอร์โฟโตอะคูสติก (</w:t>
      </w:r>
      <w:r w:rsidRPr="00FB60C9">
        <w:t xml:space="preserve">Photoacoustic Gas Sensors: PAS): </w:t>
      </w:r>
      <w:r>
        <w:rPr>
          <w:rFonts w:hint="cs"/>
          <w:cs/>
        </w:rPr>
        <w:t>โ</w:t>
      </w:r>
      <w:r w:rsidRPr="00FB60C9">
        <w:rPr>
          <w:cs/>
        </w:rPr>
        <w:t>มเลกุลก๊าซจะดูดซับลำแสงอินฟราเรดที่ถูกเปิด-ปิดเป็นจังหวะตามความถี่ที่กำหนด (</w:t>
      </w:r>
      <w:r w:rsidRPr="00FB60C9">
        <w:t xml:space="preserve">Light Chopping) </w:t>
      </w:r>
      <w:r w:rsidRPr="00FB60C9">
        <w:rPr>
          <w:cs/>
        </w:rPr>
        <w:t>ส่งผลให้เกิดการคายพลังงานความร้อนและขยายตัวสลับเป็นจังหวะในห้องตรวจวัด</w:t>
      </w:r>
      <w:r w:rsidRPr="00FB60C9">
        <w:t xml:space="preserve">. </w:t>
      </w:r>
      <w:r w:rsidRPr="00FB60C9">
        <w:rPr>
          <w:cs/>
        </w:rPr>
        <w:t>การแปรผันของความดันอากาศสะสมนี้</w:t>
      </w:r>
      <w:r>
        <w:rPr>
          <w:rFonts w:hint="cs"/>
          <w:cs/>
        </w:rPr>
        <w:t>ทำให้เกิด</w:t>
      </w:r>
      <w:r w:rsidRPr="00FB60C9">
        <w:t xml:space="preserve"> "</w:t>
      </w:r>
      <w:r w:rsidRPr="00FB60C9">
        <w:rPr>
          <w:cs/>
        </w:rPr>
        <w:t>คลื่นสัญญาณเสียง" (</w:t>
      </w:r>
      <w:r w:rsidRPr="00FB60C9">
        <w:t xml:space="preserve">Acoustic Signals) </w:t>
      </w:r>
      <w:r w:rsidRPr="00FB60C9">
        <w:rPr>
          <w:cs/>
        </w:rPr>
        <w:t>ซึ่งจะ</w:t>
      </w:r>
      <w:r>
        <w:rPr>
          <w:rFonts w:hint="cs"/>
          <w:cs/>
        </w:rPr>
        <w:t>บันทึกค่า</w:t>
      </w:r>
      <w:r w:rsidRPr="00FB60C9">
        <w:rPr>
          <w:cs/>
        </w:rPr>
        <w:t>และแปลงค่า</w:t>
      </w:r>
      <w:r>
        <w:rPr>
          <w:rFonts w:hint="cs"/>
          <w:cs/>
        </w:rPr>
        <w:t>สัญญาณที่ได้</w:t>
      </w:r>
      <w:r w:rsidRPr="00FB60C9">
        <w:rPr>
          <w:cs/>
        </w:rPr>
        <w:t>ด้วยไมโครโฟน</w:t>
      </w:r>
      <w:r>
        <w:rPr>
          <w:rFonts w:hint="cs"/>
          <w:cs/>
        </w:rPr>
        <w:t>ที่มี</w:t>
      </w:r>
      <w:r w:rsidRPr="00FB60C9">
        <w:rPr>
          <w:cs/>
        </w:rPr>
        <w:t>ความไวสูงเพื่อคำนวณสัดส่วนก๊าซ</w:t>
      </w:r>
      <w:r w:rsidRPr="00FB60C9">
        <w:t>.</w:t>
      </w:r>
    </w:p>
    <w:p w14:paraId="52007B09" w14:textId="74FBA244" w:rsidR="001E75AA" w:rsidRPr="00FB60C9" w:rsidRDefault="00FB60C9" w:rsidP="00FB60C9">
      <w:pPr>
        <w:pStyle w:val="ListParagraph"/>
        <w:spacing w:before="120" w:after="60"/>
        <w:rPr>
          <w:lang w:val="en-US"/>
        </w:rPr>
      </w:pPr>
      <w:r>
        <w:rPr>
          <w:lang w:val="en-US"/>
        </w:rPr>
        <w:t xml:space="preserve">2.3 </w:t>
      </w:r>
      <w:r w:rsidRPr="00FB60C9">
        <w:rPr>
          <w:b/>
          <w:bCs/>
          <w:cs/>
        </w:rPr>
        <w:t>เซ็นเซอร์คลื่นเสียง (</w:t>
      </w:r>
      <w:r w:rsidRPr="00FB60C9">
        <w:rPr>
          <w:b/>
          <w:bCs/>
        </w:rPr>
        <w:t>Acoustic Wave / QMB / SAW Sensors)</w:t>
      </w:r>
      <w:r>
        <w:rPr>
          <w:b/>
          <w:bCs/>
          <w:lang w:val="en-US"/>
        </w:rPr>
        <w:t xml:space="preserve">: </w:t>
      </w:r>
      <w:r w:rsidRPr="00FB60C9">
        <w:rPr>
          <w:cs/>
        </w:rPr>
        <w:t>ใช้แผ่นคริสตัลควอตซ์หรือวัสดุเพียโซอิเล็กทริกสั่นสะเทือนด้วยความถี่สูงระดับสิบเมกะเฮิรตซ์ (</w:t>
      </w:r>
      <w:r w:rsidRPr="00FB60C9">
        <w:t xml:space="preserve">MHz). </w:t>
      </w:r>
      <w:r w:rsidRPr="00FB60C9">
        <w:rPr>
          <w:cs/>
        </w:rPr>
        <w:t>เมื่อโมเลกุลแก๊สมาจับตัวหนาแน่นบนพื้นผิวสารเคลือบจำเพาะ จะเกิดการสะสมตัวของน้ำหนักเพิ่มขึ้น (</w:t>
      </w:r>
      <w:r w:rsidRPr="00FB60C9">
        <w:t xml:space="preserve">Mass Accumulation) </w:t>
      </w:r>
      <w:r w:rsidRPr="00FB60C9">
        <w:rPr>
          <w:cs/>
        </w:rPr>
        <w:t>ส่งผลชะลอความเร็วคลื่นและทำให้ความถี่การสั่นพ้องทางไฟฟ้าตกลงต่ำลงอย่างเห็นได้ชัด</w:t>
      </w:r>
      <w:r w:rsidRPr="00FB60C9">
        <w:t xml:space="preserve"> </w:t>
      </w:r>
      <w:r w:rsidRPr="00FB60C9">
        <w:rPr>
          <w:cs/>
        </w:rPr>
        <w:t>ซึ่งระบบจะแปลงค่าความต่างของความถี่นี้เพื่อวิเคราะห์มวลก๊าซ</w:t>
      </w:r>
    </w:p>
    <w:p w14:paraId="0B426FF4" w14:textId="7F5A56D1" w:rsidR="003E3300" w:rsidRDefault="00000000" w:rsidP="003E3300">
      <w:pPr>
        <w:pStyle w:val="Heading3"/>
      </w:pPr>
      <w:r>
        <w:rPr>
          <w:rFonts w:eastAsia="Cordia New"/>
        </w:rPr>
        <w:lastRenderedPageBreak/>
        <w:t>5.4.3 ปัจจัยต่าง ๆ ที่ส่งผลต่อสัญญาณจากจมูกอิเล็กทรอนิกส์</w:t>
      </w:r>
    </w:p>
    <w:p w14:paraId="23D38F72" w14:textId="7F5A5645" w:rsidR="00B27EEB" w:rsidRDefault="00B27EEB" w:rsidP="00B27EEB">
      <w:pPr>
        <w:spacing w:before="120" w:after="60"/>
      </w:pPr>
      <w:r w:rsidRPr="00B27EEB">
        <w:t xml:space="preserve">1) </w:t>
      </w:r>
      <w:r w:rsidRPr="00B27EEB">
        <w:rPr>
          <w:cs/>
        </w:rPr>
        <w:t>ความชื้นในอากาศ</w:t>
      </w:r>
      <w:r>
        <w:rPr>
          <w:lang w:val="en-US"/>
        </w:rPr>
        <w:t>(</w:t>
      </w:r>
      <w:r w:rsidRPr="00B27EEB">
        <w:rPr>
          <w:b/>
          <w:bCs/>
        </w:rPr>
        <w:t>Humidity</w:t>
      </w:r>
      <w:r>
        <w:rPr>
          <w:lang w:val="en-US"/>
        </w:rPr>
        <w:t>)</w:t>
      </w:r>
      <w:r w:rsidRPr="00B27EEB">
        <w:t xml:space="preserve">: </w:t>
      </w:r>
      <w:r w:rsidRPr="00B27EEB">
        <w:rPr>
          <w:cs/>
        </w:rPr>
        <w:t>โมเลกุลของน้ำ</w:t>
      </w:r>
      <w:r w:rsidRPr="00B27EEB">
        <w:rPr>
          <w:rFonts w:hint="cs"/>
          <w:cs/>
        </w:rPr>
        <w:t>จะเข้าไปแย่งพื้นที่การดูดซับออกซิเจนบนพื้นผิวของเซ็นเซอร์</w:t>
      </w:r>
      <w:r w:rsidRPr="00B27EEB">
        <w:rPr>
          <w:cs/>
        </w:rPr>
        <w:t>ทำให้ความไว (</w:t>
      </w:r>
      <w:r w:rsidRPr="00B27EEB">
        <w:t xml:space="preserve">Sensitivity) </w:t>
      </w:r>
      <w:r w:rsidRPr="00B27EEB">
        <w:rPr>
          <w:cs/>
        </w:rPr>
        <w:t>ของเซ็นเซอร์ต่อก๊าซเป้าหมายลดต่ำลง</w:t>
      </w:r>
      <w:r w:rsidRPr="00B27EEB">
        <w:rPr>
          <w:rFonts w:hint="cs"/>
          <w:cs/>
        </w:rPr>
        <w:t xml:space="preserve"> และเมื่อเกิด</w:t>
      </w:r>
      <w:r w:rsidRPr="00B27EEB">
        <w:rPr>
          <w:cs/>
        </w:rPr>
        <w:t>การเปลี่ยนแปลงของความชื้นอย่างฉับพลัน สัญญาณจะเกิดการโอเวอร์ชูต (</w:t>
      </w:r>
      <w:r w:rsidRPr="00B27EEB">
        <w:t xml:space="preserve">Overshoot) </w:t>
      </w:r>
      <w:r w:rsidRPr="00B27EEB">
        <w:rPr>
          <w:cs/>
        </w:rPr>
        <w:t>และต้องใช้เวลานานพื่อกลับเข้าสู่สภาวะสมดุลใหม่ [20], [36]</w:t>
      </w:r>
    </w:p>
    <w:p w14:paraId="610360B0" w14:textId="7F5A55DE" w:rsidR="00B27EEB" w:rsidRDefault="00B27EEB" w:rsidP="00BE1D20">
      <w:pPr>
        <w:spacing w:before="120" w:after="60"/>
        <w:rPr>
          <w:lang w:val="en-US"/>
        </w:rPr>
      </w:pPr>
      <w:r w:rsidRPr="00B27EEB">
        <w:rPr>
          <w:lang w:val="en-US"/>
        </w:rPr>
        <w:t>2</w:t>
      </w:r>
      <w:r w:rsidR="00BE1D20">
        <w:rPr>
          <w:lang w:val="en-US"/>
        </w:rPr>
        <w:t>)</w:t>
      </w:r>
      <w:r w:rsidRPr="00B27EEB">
        <w:rPr>
          <w:lang w:val="en-US"/>
        </w:rPr>
        <w:t xml:space="preserve"> </w:t>
      </w:r>
      <w:r w:rsidRPr="00B27EEB">
        <w:rPr>
          <w:cs/>
        </w:rPr>
        <w:t>อุณหภูมิแวดล้อม (</w:t>
      </w:r>
      <w:r w:rsidRPr="00B27EEB">
        <w:rPr>
          <w:lang w:val="en-US"/>
        </w:rPr>
        <w:t>Ambient Temperature)</w:t>
      </w:r>
      <w:r>
        <w:rPr>
          <w:lang w:val="en-US"/>
        </w:rPr>
        <w:t xml:space="preserve">: </w:t>
      </w:r>
      <w:r w:rsidR="00BE1D20" w:rsidRPr="00BE1D20">
        <w:rPr>
          <w:cs/>
        </w:rPr>
        <w:t>อุณหภูมิส่งผลกระทบทั้งต่อปฏิกิริยาเคมีบนหน้าผิวสัมผัสสารกึ่งตัวนำ</w:t>
      </w:r>
      <w:r w:rsidR="00BE1D20">
        <w:rPr>
          <w:rFonts w:hint="cs"/>
          <w:cs/>
        </w:rPr>
        <w:t>ของเซ็นเซอร์</w:t>
      </w:r>
      <w:r w:rsidR="00BE1D20" w:rsidRPr="00BE1D20">
        <w:rPr>
          <w:cs/>
        </w:rPr>
        <w:t xml:space="preserve"> และส่งผลต่อค่าทางไฟฟ้าของวงจรขยายสัญญาณและส่วนประมวลผลค่าความต้านทานไฟฟ้าของเซ็นเซอร์จะลดต่ำลง</w:t>
      </w:r>
      <w:r w:rsidR="00BE1D20">
        <w:rPr>
          <w:rFonts w:hint="cs"/>
          <w:cs/>
          <w:lang w:val="en-US"/>
        </w:rPr>
        <w:t>ทำให้ค่าสัญญาณทางไฟฟ้าที่อ่านได้สูงกว่าอย่างเห็นได้ชัด [36]</w:t>
      </w:r>
    </w:p>
    <w:p w14:paraId="02D31083" w14:textId="7F5A560B" w:rsidR="00BE1D20" w:rsidRDefault="00BE1D20" w:rsidP="00BE1D20">
      <w:pPr>
        <w:spacing w:before="120" w:after="60"/>
        <w:rPr>
          <w:lang w:val="en-US"/>
        </w:rPr>
      </w:pPr>
      <w:r>
        <w:rPr>
          <w:lang w:val="en-US"/>
        </w:rPr>
        <w:t xml:space="preserve">3) </w:t>
      </w:r>
      <w:r w:rsidRPr="00BE1D20">
        <w:rPr>
          <w:cs/>
        </w:rPr>
        <w:t>ความผันผวนของแรงดันไฟเลี้ยงระบบ (</w:t>
      </w:r>
      <w:r w:rsidRPr="00BE1D20">
        <w:t xml:space="preserve">Supply Voltage Stability): </w:t>
      </w:r>
      <w:r w:rsidRPr="00BE1D20">
        <w:rPr>
          <w:cs/>
        </w:rPr>
        <w:t>เนื่องจากเซ็นเซอร์ตรวจวัดก๊าซและขดลวดทำความร้อนภายในทำงานอยู่บนระดับแรงดันไฟฟ้าที่กำหนด (ปกติคือ</w:t>
      </w:r>
      <w:r w:rsidRPr="00BE1D20">
        <w:t xml:space="preserve"> 5.0 ± 0.2 V) </w:t>
      </w:r>
      <w:r w:rsidRPr="00BE1D20">
        <w:rPr>
          <w:cs/>
        </w:rPr>
        <w:t>ความเสถียรของแหล่งจ่ายไฟจึงมีความสำคัญ</w:t>
      </w:r>
      <w:r w:rsidRPr="00BE1D20">
        <w:rPr>
          <w:rFonts w:hint="cs"/>
          <w:cs/>
        </w:rPr>
        <w:t xml:space="preserve"> </w:t>
      </w:r>
      <w:r w:rsidRPr="00BE1D20">
        <w:rPr>
          <w:cs/>
        </w:rPr>
        <w:t>การเปลี่ยนแปลงของแรงดันไฟฟ้าเพียงเล็กน้อยจะทำให้อุณหภูมิของขดลวดฮีตเตอร์เปลี่ยนแปลง ส่งผลให้ความต้านทานฐานและความไวต่อแก๊สทันที [20]</w:t>
      </w:r>
    </w:p>
    <w:p w14:paraId="6EAF52A1" w14:textId="7F5A5646" w:rsidR="00BE1D20" w:rsidRPr="00BE1D20" w:rsidRDefault="00BE1D20" w:rsidP="00BE1D20">
      <w:pPr>
        <w:spacing w:before="120" w:after="60"/>
        <w:rPr>
          <w:cs/>
          <w:lang w:val="en-US"/>
        </w:rPr>
      </w:pPr>
      <w:r>
        <w:rPr>
          <w:lang w:val="en-US"/>
        </w:rPr>
        <w:t>4)</w:t>
      </w:r>
      <w:r>
        <w:rPr>
          <w:rFonts w:hint="cs"/>
          <w:b/>
          <w:bCs/>
          <w:cs/>
        </w:rPr>
        <w:t xml:space="preserve"> </w:t>
      </w:r>
      <w:r w:rsidRPr="00BE1D20">
        <w:rPr>
          <w:b/>
          <w:bCs/>
          <w:cs/>
        </w:rPr>
        <w:t>การตรวจจับข้ามกลุ่มสารและการรบกวนจากก๊าซอื่น (</w:t>
      </w:r>
      <w:r w:rsidRPr="00BE1D20">
        <w:rPr>
          <w:b/>
          <w:bCs/>
        </w:rPr>
        <w:t>Cross-Sensitivity &amp; Selectivity)</w:t>
      </w:r>
      <w:r>
        <w:rPr>
          <w:lang w:val="en-US"/>
        </w:rPr>
        <w:t xml:space="preserve">: </w:t>
      </w:r>
      <w:r>
        <w:rPr>
          <w:rFonts w:hint="cs"/>
          <w:cs/>
          <w:lang w:val="en-US"/>
        </w:rPr>
        <w:t>เซ็นเซอร์ก๊าซหลายคัว</w:t>
      </w:r>
      <w:r w:rsidRPr="00BE1D20">
        <w:rPr>
          <w:cs/>
          <w:lang w:val="en-US"/>
        </w:rPr>
        <w:t>สามารถทำปฏิกิริยากับก๊าซที่มีฤทธิ์รีดิวซ์ชนิดอื่น ๆ ที่ปะปนอยู่ในอากาศได้เช่นกัน เช่น คาร์บอนมอนอกไซด์ (</w:t>
      </w:r>
      <w:r w:rsidRPr="00BE1D20">
        <w:rPr>
          <w:lang w:val="en-US"/>
        </w:rPr>
        <w:t xml:space="preserve">CO), </w:t>
      </w:r>
      <w:r w:rsidRPr="00BE1D20">
        <w:rPr>
          <w:cs/>
          <w:lang w:val="en-US"/>
        </w:rPr>
        <w:t>ไฮโดรเจน (</w:t>
      </w:r>
      <w:r w:rsidRPr="00BE1D20">
        <w:rPr>
          <w:lang w:val="en-US"/>
        </w:rPr>
        <w:t xml:space="preserve">H₂), </w:t>
      </w:r>
      <w:r w:rsidRPr="00BE1D20">
        <w:rPr>
          <w:cs/>
          <w:lang w:val="en-US"/>
        </w:rPr>
        <w:t>อีเทน (</w:t>
      </w:r>
      <w:r w:rsidRPr="00BE1D20">
        <w:rPr>
          <w:lang w:val="en-US"/>
        </w:rPr>
        <w:t xml:space="preserve">C₂H₆) </w:t>
      </w:r>
      <w:r w:rsidRPr="00BE1D20">
        <w:rPr>
          <w:cs/>
          <w:lang w:val="en-US"/>
        </w:rPr>
        <w:t>และไฮโดรเจนซัลไฟด์ (</w:t>
      </w:r>
      <w:r w:rsidRPr="00BE1D20">
        <w:rPr>
          <w:lang w:val="en-US"/>
        </w:rPr>
        <w:t>H₂S)</w:t>
      </w:r>
      <w:r>
        <w:rPr>
          <w:rFonts w:hint="cs"/>
          <w:cs/>
          <w:lang w:val="en-US"/>
        </w:rPr>
        <w:t xml:space="preserve"> ทำให้ค่าการตอบสนองของก๊าซเป้าหมาย</w:t>
      </w:r>
      <w:r w:rsidRPr="00BE1D20">
        <w:rPr>
          <w:cs/>
          <w:lang w:val="en-US"/>
        </w:rPr>
        <w:t>ผิดเพี้ยน</w:t>
      </w:r>
      <w:r>
        <w:rPr>
          <w:rFonts w:hint="cs"/>
          <w:cs/>
        </w:rPr>
        <w:t xml:space="preserve">ได้ ควรใช้อากาศอ้างอิงที่สะอาดให้มากที่สุดเพื่อลดผลกระทบ อย่าง ก๊าซอากาศอ้างอิง </w:t>
      </w:r>
      <w:r>
        <w:rPr>
          <w:lang w:val="en-US"/>
        </w:rPr>
        <w:t>(</w:t>
      </w:r>
      <w:r w:rsidRPr="00BE1D20">
        <w:rPr>
          <w:b/>
          <w:bCs/>
        </w:rPr>
        <w:t>Reference Gas</w:t>
      </w:r>
      <w:r>
        <w:rPr>
          <w:b/>
          <w:bCs/>
          <w:lang w:val="en-US"/>
        </w:rPr>
        <w:t xml:space="preserve">) </w:t>
      </w:r>
      <w:r w:rsidRPr="00BE1D20">
        <w:rPr>
          <w:rFonts w:hint="cs"/>
          <w:cs/>
        </w:rPr>
        <w:t>ที่บอกอัตราส่วนอากาศชัดเจน [35], [36]</w:t>
      </w:r>
    </w:p>
    <w:p w14:paraId="76717508" w14:textId="7EC5C36F" w:rsidR="00B27EEB" w:rsidRPr="003E3300" w:rsidRDefault="003E3300" w:rsidP="003E3300">
      <w:pPr>
        <w:spacing w:before="120" w:after="60"/>
      </w:pPr>
      <w:r w:rsidRPr="003E3300">
        <w:t xml:space="preserve">5) </w:t>
      </w:r>
      <w:r w:rsidRPr="003E3300">
        <w:rPr>
          <w:cs/>
        </w:rPr>
        <w:t>พลศาสตร์การไหลของก๊าซและการระบายความร้อน (</w:t>
      </w:r>
      <w:r w:rsidRPr="003E3300">
        <w:t>Airflow &amp; Cooling Dynamics)</w:t>
      </w:r>
      <w:r w:rsidRPr="003E3300">
        <w:rPr>
          <w:rFonts w:hint="cs"/>
          <w:cs/>
        </w:rPr>
        <w:t xml:space="preserve"> </w:t>
      </w:r>
      <w:r w:rsidRPr="003E3300">
        <w:t>:</w:t>
      </w:r>
      <w:r w:rsidRPr="003E3300">
        <w:rPr>
          <w:cs/>
        </w:rPr>
        <w:t>ความเร็วลมและทิศทางลม</w:t>
      </w:r>
      <w:r w:rsidRPr="003E3300">
        <w:rPr>
          <w:rFonts w:hint="cs"/>
          <w:cs/>
        </w:rPr>
        <w:t>ที่แตกต่างกันในสถานที่ทดสอบกับสถานที่</w:t>
      </w:r>
      <w:r w:rsidRPr="003E3300">
        <w:rPr>
          <w:cs/>
        </w:rPr>
        <w:t>ปฏิบัติงาน</w:t>
      </w:r>
      <w:r w:rsidRPr="003E3300">
        <w:rPr>
          <w:rFonts w:hint="cs"/>
          <w:cs/>
        </w:rPr>
        <w:t xml:space="preserve"> สามารถ</w:t>
      </w:r>
      <w:r w:rsidRPr="003E3300">
        <w:rPr>
          <w:cs/>
        </w:rPr>
        <w:t>ส่งผลให้แบบจำลองที่สร้างขึ้นจากในห้องปฏิบัติการ</w:t>
      </w:r>
      <w:r w:rsidRPr="003E3300">
        <w:rPr>
          <w:rFonts w:hint="cs"/>
          <w:cs/>
        </w:rPr>
        <w:t>ที่</w:t>
      </w:r>
      <w:r w:rsidRPr="003E3300">
        <w:rPr>
          <w:cs/>
        </w:rPr>
        <w:t>นำไปใช้ในภาคสนามจริง</w:t>
      </w:r>
      <w:r w:rsidRPr="003E3300">
        <w:rPr>
          <w:rFonts w:hint="cs"/>
          <w:cs/>
        </w:rPr>
        <w:t>ให้</w:t>
      </w:r>
      <w:r w:rsidRPr="003E3300">
        <w:rPr>
          <w:cs/>
        </w:rPr>
        <w:t>ผลคลาดเคลื่อน</w:t>
      </w:r>
      <w:r w:rsidRPr="003E3300">
        <w:rPr>
          <w:rFonts w:hint="cs"/>
          <w:cs/>
        </w:rPr>
        <w:t xml:space="preserve"> ดันนั้นจำเป็นต้องควบคุม</w:t>
      </w:r>
      <w:r w:rsidRPr="003E3300">
        <w:rPr>
          <w:cs/>
        </w:rPr>
        <w:t>อัตราการไหล</w:t>
      </w:r>
      <w:r w:rsidRPr="003E3300">
        <w:rPr>
          <w:rFonts w:hint="cs"/>
          <w:cs/>
        </w:rPr>
        <w:t>อากาศให้</w:t>
      </w:r>
      <w:r w:rsidRPr="003E3300">
        <w:rPr>
          <w:cs/>
        </w:rPr>
        <w:t>คงที่</w:t>
      </w:r>
      <w:r w:rsidRPr="003E3300">
        <w:rPr>
          <w:rFonts w:hint="cs"/>
          <w:cs/>
        </w:rPr>
        <w:t>เพื่อลดผลกระทบของ</w:t>
      </w:r>
      <w:r w:rsidRPr="003E3300">
        <w:rPr>
          <w:cs/>
        </w:rPr>
        <w:t>สัญญาณรบกวนส่วนนี้</w:t>
      </w:r>
    </w:p>
    <w:p w14:paraId="622B21FE" w14:textId="7F5A55E0" w:rsidR="003E3300" w:rsidRPr="003E3300" w:rsidRDefault="003E3300" w:rsidP="003E3300">
      <w:pPr>
        <w:spacing w:before="120" w:after="60"/>
      </w:pPr>
      <w:r w:rsidRPr="003E3300">
        <w:t xml:space="preserve">6) </w:t>
      </w:r>
      <w:r w:rsidRPr="003E3300">
        <w:rPr>
          <w:cs/>
        </w:rPr>
        <w:t>อายุการใช้งานและการเสื่อมสภาพตามเวลา (</w:t>
      </w:r>
      <w:r w:rsidRPr="003E3300">
        <w:t>Sensor Aging &amp; Drift over time)</w:t>
      </w:r>
      <w:r w:rsidRPr="003E3300">
        <w:rPr>
          <w:rFonts w:hint="cs"/>
          <w:cs/>
        </w:rPr>
        <w:t xml:space="preserve"> </w:t>
      </w:r>
      <w:r w:rsidRPr="003E3300">
        <w:t xml:space="preserve">: </w:t>
      </w:r>
      <w:r w:rsidRPr="003E3300">
        <w:rPr>
          <w:cs/>
        </w:rPr>
        <w:t>การเลื่อนลอยของสัญญาณ (</w:t>
      </w:r>
      <w:r w:rsidRPr="003E3300">
        <w:t xml:space="preserve">Sensor Drift): </w:t>
      </w:r>
      <w:r w:rsidRPr="003E3300">
        <w:rPr>
          <w:cs/>
        </w:rPr>
        <w:t>แบ่งเป็น</w:t>
      </w:r>
      <w:r w:rsidRPr="003E3300">
        <w:t xml:space="preserve"> Natural Drift </w:t>
      </w:r>
      <w:r w:rsidRPr="003E3300">
        <w:rPr>
          <w:cs/>
        </w:rPr>
        <w:t>ซึ่งเกิดจากการเสื่อมสภาพตามธรรมชาติของเนื้อสารเคมีออกไซด์ ขดลวดความร้อน หรือขั้วไฟฟ้าประสานอันเนื่องมาจากความเค้นเชิงกลและปฏิกิริยาทางเคมีสะสม</w:t>
      </w:r>
      <w:r w:rsidRPr="003E3300">
        <w:t xml:space="preserve"> </w:t>
      </w:r>
      <w:r w:rsidRPr="003E3300">
        <w:rPr>
          <w:cs/>
        </w:rPr>
        <w:t>และ</w:t>
      </w:r>
      <w:r w:rsidRPr="003E3300">
        <w:t xml:space="preserve"> Secondary Drift </w:t>
      </w:r>
      <w:r w:rsidRPr="003E3300">
        <w:rPr>
          <w:cs/>
        </w:rPr>
        <w:t>ซึ่งเป็นผลมาจากการเปลี่ยนแปลงของปัจจัยแวดล้อมโดยรอบ</w:t>
      </w:r>
      <w:r>
        <w:rPr>
          <w:rFonts w:hint="cs"/>
          <w:cs/>
        </w:rPr>
        <w:t xml:space="preserve"> และ </w:t>
      </w:r>
      <w:r w:rsidRPr="003E3300">
        <w:rPr>
          <w:cs/>
        </w:rPr>
        <w:t>ระยะเวลาอุ่นเครื่อง (</w:t>
      </w:r>
      <w:r w:rsidRPr="003E3300">
        <w:t xml:space="preserve">Warm-up Period): </w:t>
      </w:r>
      <w:r w:rsidRPr="003E3300">
        <w:rPr>
          <w:cs/>
        </w:rPr>
        <w:t>เมื่อเปิดระบบขึ้นมาทำงานใหม่ อุปกรณ์ฮีตเตอร์และสารเคมีบนผิวสัมผัสจำเป็นต้องใช้ระยะเวลาในการอุ่นตัวเพื่อเข้าสู่จุดเสถียรทางความร้อนร่วมกับชั้นบรรยากาศอย่างน้อย</w:t>
      </w:r>
      <w:r w:rsidRPr="003E3300">
        <w:t xml:space="preserve"> 2 </w:t>
      </w:r>
      <w:r w:rsidRPr="003E3300">
        <w:rPr>
          <w:cs/>
        </w:rPr>
        <w:t xml:space="preserve">ถึง </w:t>
      </w:r>
      <w:r w:rsidRPr="003E3300">
        <w:t xml:space="preserve">4 </w:t>
      </w:r>
      <w:r w:rsidRPr="003E3300">
        <w:rPr>
          <w:cs/>
        </w:rPr>
        <w:t>ชั่วโมง</w:t>
      </w:r>
      <w:r w:rsidRPr="003E3300">
        <w:t xml:space="preserve">. </w:t>
      </w:r>
      <w:r w:rsidRPr="003E3300">
        <w:rPr>
          <w:cs/>
        </w:rPr>
        <w:t>หากเก็บข้อมูลในช่วงเวลานี้ ข้อมูลจะมีความแปรปรวนสูงมากจนใช้งานไม่ได้ [36]</w:t>
      </w:r>
    </w:p>
    <w:p w14:paraId="4B3D3106" w14:textId="77777777" w:rsidR="00B27EEB" w:rsidRPr="00B27EEB" w:rsidRDefault="00B27EEB" w:rsidP="00B27EEB">
      <w:pPr>
        <w:spacing w:before="120" w:after="60"/>
        <w:rPr>
          <w:cs/>
          <w:lang w:val="en-US"/>
        </w:rPr>
      </w:pPr>
    </w:p>
    <w:p w14:paraId="6430BC3A" w14:textId="7F5A56D2" w:rsidR="00B247A9" w:rsidRPr="005770A5" w:rsidRDefault="005770A5" w:rsidP="005770A5">
      <w:pPr>
        <w:pStyle w:val="Heading3"/>
        <w:rPr>
          <w:rFonts w:eastAsia="Cordia New"/>
        </w:rPr>
      </w:pPr>
      <w:r>
        <w:rPr>
          <w:rFonts w:eastAsia="Cordia New"/>
          <w:lang w:val="en-US"/>
        </w:rPr>
        <w:lastRenderedPageBreak/>
        <w:t xml:space="preserve">5.4.4 </w:t>
      </w:r>
      <w:r w:rsidRPr="005770A5">
        <w:rPr>
          <w:rFonts w:eastAsia="Cordia New"/>
        </w:rPr>
        <w:t>ตัวแปลงสัญญาณแอนะล็อกเป็นดิจิทัล (Analog-to-Digital Converter, ADC)</w:t>
      </w:r>
    </w:p>
    <w:p w14:paraId="57A4A264" w14:textId="7F5A55C9" w:rsidR="005770A5" w:rsidRPr="005770A5" w:rsidRDefault="005770A5" w:rsidP="005770A5">
      <w:pPr>
        <w:spacing w:before="120" w:after="60"/>
      </w:pPr>
      <w:r w:rsidRPr="005770A5">
        <w:t xml:space="preserve">Analog-to-Digital Converter (ADC) </w:t>
      </w:r>
      <w:r w:rsidRPr="005770A5">
        <w:rPr>
          <w:cs/>
        </w:rPr>
        <w:t>หรือตัวแปลงสัญญาณอนาล็อกเป็นดิจิทัล</w:t>
      </w:r>
      <w:r w:rsidRPr="005770A5">
        <w:rPr>
          <w:rFonts w:hint="cs"/>
          <w:cs/>
        </w:rPr>
        <w:t xml:space="preserve"> ทำหน้าที่แปลงสัญญาณจากเซ็นเซอร์ที่เป็น</w:t>
      </w:r>
      <w:r w:rsidRPr="005770A5">
        <w:rPr>
          <w:cs/>
        </w:rPr>
        <w:t>แรงดันอนาล็อก (</w:t>
      </w:r>
      <w:r w:rsidRPr="005770A5">
        <w:t xml:space="preserve">Analog Voltage) </w:t>
      </w:r>
      <w:r w:rsidRPr="005770A5">
        <w:rPr>
          <w:cs/>
        </w:rPr>
        <w:t>ซึ่งวัดได้รอบขาของเซ็นเซอร์ ให้เปลี่ยนรูปเป็นชุดรหัสตัวเลขข้อมูลดิจิทัล (</w:t>
      </w:r>
      <w:r w:rsidRPr="005770A5">
        <w:t>Digital Signal)</w:t>
      </w:r>
      <w:r w:rsidRPr="005770A5">
        <w:rPr>
          <w:cs/>
        </w:rPr>
        <w:t>เพื่อทำให้ไมโครคอนโทรลเลอร์หรือคอมพิวเตอร์สามารถเก็บตัวอย่าง (</w:t>
      </w:r>
      <w:r w:rsidRPr="005770A5">
        <w:t xml:space="preserve">Sampling) </w:t>
      </w:r>
      <w:r w:rsidRPr="005770A5">
        <w:rPr>
          <w:cs/>
        </w:rPr>
        <w:t>บันทึกข้อมูลลงการ์ดความจำ (</w:t>
      </w:r>
      <w:r w:rsidRPr="005770A5">
        <w:t xml:space="preserve">SD card) </w:t>
      </w:r>
      <w:r w:rsidRPr="005770A5">
        <w:rPr>
          <w:cs/>
        </w:rPr>
        <w:t>และนำข้อมูลไปป้อนให้แบบจำลองแมชีนเลิร์นนิงวิเคราะห์ต่อได้</w:t>
      </w:r>
      <w:r w:rsidRPr="005770A5">
        <w:rPr>
          <w:rFonts w:hint="cs"/>
          <w:cs/>
        </w:rPr>
        <w:t xml:space="preserve"> โดยกระบวนการแปลงสัญญาณมี</w:t>
      </w:r>
      <w:r w:rsidRPr="005770A5">
        <w:rPr>
          <w:cs/>
        </w:rPr>
        <w:t>ขั้นเป็นตอนดังนี้ [37]</w:t>
      </w:r>
    </w:p>
    <w:p w14:paraId="54D68CC9" w14:textId="7F5A5529" w:rsidR="005770A5" w:rsidRPr="009D2D2E" w:rsidRDefault="005770A5" w:rsidP="009D2D2E">
      <w:pPr>
        <w:pStyle w:val="ListParagraph"/>
        <w:numPr>
          <w:ilvl w:val="0"/>
          <w:numId w:val="20"/>
        </w:numPr>
        <w:spacing w:before="120" w:after="60"/>
      </w:pPr>
      <w:r w:rsidRPr="005770A5">
        <w:rPr>
          <w:cs/>
        </w:rPr>
        <w:t>การแปลงสัญญาณขั้นต้น (</w:t>
      </w:r>
      <w:r w:rsidRPr="005770A5">
        <w:t>Transduction):</w:t>
      </w:r>
      <w:r w:rsidR="009D2D2E">
        <w:rPr>
          <w:rFonts w:hint="cs"/>
          <w:cs/>
        </w:rPr>
        <w:t xml:space="preserve"> เ</w:t>
      </w:r>
      <w:r w:rsidR="009D2D2E" w:rsidRPr="009D2D2E">
        <w:rPr>
          <w:cs/>
        </w:rPr>
        <w:t>นื่องจากระบบวิเคราะห์ข้อมูลไม่สามารถประมวลผลการเปลี่ยนแปลงความต้านทานโดยตรงได้ เซ็นเซอร์จะถูกต่อเข้ากับ</w:t>
      </w:r>
      <w:r w:rsidR="009D2D2E" w:rsidRPr="009D2D2E">
        <w:t xml:space="preserve"> </w:t>
      </w:r>
      <w:r w:rsidR="009D2D2E" w:rsidRPr="009D2D2E">
        <w:rPr>
          <w:b/>
          <w:bCs/>
          <w:cs/>
        </w:rPr>
        <w:t>วงจรแบ่งแรงดันไฟฟ้า (</w:t>
      </w:r>
      <w:r w:rsidR="009D2D2E" w:rsidRPr="009D2D2E">
        <w:rPr>
          <w:b/>
          <w:bCs/>
        </w:rPr>
        <w:t>Voltage Divider Circuit)</w:t>
      </w:r>
      <w:r w:rsidR="009D2D2E" w:rsidRPr="009D2D2E">
        <w:t xml:space="preserve"> </w:t>
      </w:r>
      <w:r w:rsidR="009D2D2E" w:rsidRPr="009D2D2E">
        <w:rPr>
          <w:cs/>
        </w:rPr>
        <w:t>อนุกรมร่วมกับ</w:t>
      </w:r>
      <w:r w:rsidR="009D2D2E" w:rsidRPr="009D2D2E">
        <w:t xml:space="preserve"> </w:t>
      </w:r>
      <w:r w:rsidR="009D2D2E" w:rsidRPr="009D2D2E">
        <w:rPr>
          <w:b/>
          <w:bCs/>
          <w:cs/>
        </w:rPr>
        <w:t>ตัวต้านทานโหลดคงที่ (</w:t>
      </w:r>
      <w:r w:rsidR="009D2D2E" w:rsidRPr="009D2D2E">
        <w:rPr>
          <w:b/>
          <w:bCs/>
        </w:rPr>
        <w:t xml:space="preserve">Fixed Load Resistor: </w:t>
      </w:r>
      <w:r w:rsidR="009D2D2E" w:rsidRPr="009D2D2E">
        <w:t>R_L</w:t>
      </w:r>
      <w:r w:rsidR="009D2D2E" w:rsidRPr="009D2D2E">
        <w:rPr>
          <w:b/>
          <w:bCs/>
        </w:rPr>
        <w:t xml:space="preserve"> </w:t>
      </w:r>
      <w:r w:rsidR="009D2D2E" w:rsidRPr="009D2D2E">
        <w:rPr>
          <w:b/>
          <w:bCs/>
          <w:cs/>
        </w:rPr>
        <w:t>หรือ</w:t>
      </w:r>
      <w:r w:rsidR="009D2D2E" w:rsidRPr="009D2D2E">
        <w:rPr>
          <w:b/>
          <w:bCs/>
        </w:rPr>
        <w:t xml:space="preserve"> </w:t>
      </w:r>
      <w:r w:rsidR="009D2D2E" w:rsidRPr="009D2D2E">
        <w:t>R_load</w:t>
      </w:r>
      <w:r w:rsidR="009D2D2E" w:rsidRPr="009D2D2E">
        <w:rPr>
          <w:b/>
          <w:bCs/>
        </w:rPr>
        <w:t>)</w:t>
      </w:r>
      <w:r w:rsidR="009D2D2E" w:rsidRPr="009D2D2E">
        <w:t xml:space="preserve"> </w:t>
      </w:r>
      <w:r w:rsidR="009D2D2E" w:rsidRPr="009D2D2E">
        <w:rPr>
          <w:cs/>
        </w:rPr>
        <w:t>ภายใต้ระดับแรงดันไฟเลี้ยงคงที่ (</w:t>
      </w:r>
      <w:r w:rsidR="009D2D2E" w:rsidRPr="009D2D2E">
        <w:t xml:space="preserve">V_c </w:t>
      </w:r>
      <w:r w:rsidR="009D2D2E" w:rsidRPr="009D2D2E">
        <w:rPr>
          <w:cs/>
        </w:rPr>
        <w:t>หรือ</w:t>
      </w:r>
      <w:r w:rsidR="009D2D2E" w:rsidRPr="009D2D2E">
        <w:t xml:space="preserve"> V_s </w:t>
      </w:r>
      <w:r w:rsidR="009D2D2E" w:rsidRPr="009D2D2E">
        <w:rPr>
          <w:cs/>
        </w:rPr>
        <w:t xml:space="preserve">ทั่วไปคือ </w:t>
      </w:r>
      <w:r w:rsidR="009D2D2E" w:rsidRPr="009D2D2E">
        <w:t xml:space="preserve">5V). </w:t>
      </w:r>
      <w:r w:rsidR="009D2D2E" w:rsidRPr="009D2D2E">
        <w:rPr>
          <w:cs/>
        </w:rPr>
        <w:t>ปฏิกิริยานี้จะแปลงพฤติกรรมค่าความต้านทานเซ็นเซอร์ (</w:t>
      </w:r>
      <w:r w:rsidR="009D2D2E" w:rsidRPr="009D2D2E">
        <w:t xml:space="preserve">Rₛ) </w:t>
      </w:r>
      <w:r w:rsidR="009D2D2E" w:rsidRPr="009D2D2E">
        <w:rPr>
          <w:cs/>
        </w:rPr>
        <w:t>ให้ออกมาในรูปของระดับแรงดันไฟฟ้าขาออก (</w:t>
      </w:r>
      <w:r w:rsidR="009D2D2E" w:rsidRPr="009D2D2E">
        <w:t xml:space="preserve">V_out </w:t>
      </w:r>
      <w:r w:rsidR="009D2D2E" w:rsidRPr="009D2D2E">
        <w:rPr>
          <w:cs/>
        </w:rPr>
        <w:t>หรือ</w:t>
      </w:r>
      <w:r w:rsidR="009D2D2E" w:rsidRPr="009D2D2E">
        <w:t xml:space="preserve"> V_d) </w:t>
      </w:r>
      <w:r w:rsidR="009D2D2E" w:rsidRPr="009D2D2E">
        <w:rPr>
          <w:cs/>
        </w:rPr>
        <w:t>ที่ตกคร่อมตัวต้านทานโหลด</w:t>
      </w:r>
      <w:r w:rsidR="009D2D2E" w:rsidRPr="009D2D2E">
        <w:t xml:space="preserve"> </w:t>
      </w:r>
      <w:r w:rsidR="009D2D2E" w:rsidRPr="009D2D2E">
        <w:rPr>
          <w:cs/>
        </w:rPr>
        <w:t>ซึ่งเป็นสัญญาณแอนะล็อกแบบต่อเนื่อง (</w:t>
      </w:r>
      <w:r w:rsidR="009D2D2E" w:rsidRPr="009D2D2E">
        <w:t xml:space="preserve">Continuous Voltage Wave) </w:t>
      </w:r>
      <w:r w:rsidR="009D2D2E" w:rsidRPr="009D2D2E">
        <w:rPr>
          <w:cs/>
        </w:rPr>
        <w:t>ตามโครงสร้างสมการ:</w:t>
      </w:r>
      <w:r w:rsidR="009D2D2E">
        <w:rPr>
          <w:cs/>
        </w:rPr>
        <w:br/>
      </w:r>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den>
          </m:f>
        </m:oMath>
      </m:oMathPara>
    </w:p>
    <w:p w14:paraId="3499BAFD" w14:textId="77777777" w:rsidR="009D2D2E" w:rsidRPr="005770A5" w:rsidRDefault="009D2D2E" w:rsidP="009D2D2E">
      <w:pPr>
        <w:pStyle w:val="ListParagraph"/>
        <w:spacing w:before="120" w:after="60"/>
      </w:pPr>
    </w:p>
    <w:p w14:paraId="400A12C5" w14:textId="41905DC1" w:rsidR="005770A5" w:rsidRPr="005770A5" w:rsidRDefault="005770A5" w:rsidP="009D2D2E">
      <w:pPr>
        <w:pStyle w:val="ListParagraph"/>
        <w:numPr>
          <w:ilvl w:val="0"/>
          <w:numId w:val="20"/>
        </w:numPr>
        <w:spacing w:before="120" w:after="60"/>
      </w:pPr>
      <w:r w:rsidRPr="005770A5">
        <w:rPr>
          <w:cs/>
        </w:rPr>
        <w:t>การสุ่มสัญญาณ (</w:t>
      </w:r>
      <w:r w:rsidRPr="005770A5">
        <w:t>Sampling):</w:t>
      </w:r>
      <w:r w:rsidR="009D2D2E">
        <w:rPr>
          <w:rFonts w:hint="cs"/>
          <w:cs/>
        </w:rPr>
        <w:t xml:space="preserve"> คือขั้นตอนการหาและซุ่มเก็บค่า</w:t>
      </w:r>
      <w:r w:rsidR="009D2D2E" w:rsidRPr="009D2D2E">
        <w:rPr>
          <w:cs/>
        </w:rPr>
        <w:t>แรงดันไฟฟ้าดิบที่มาจากกระบวนการแปรสัญญาณทางเคมี ณ ช่วงเวลาต่าง ๆ ที่กำหนด (</w:t>
      </w:r>
      <w:r w:rsidR="009D2D2E" w:rsidRPr="009D2D2E">
        <w:t>Sampling Periodicity)</w:t>
      </w:r>
    </w:p>
    <w:p w14:paraId="499BD742" w14:textId="1706445A" w:rsidR="005770A5" w:rsidRPr="005770A5" w:rsidRDefault="005770A5" w:rsidP="009D2D2E">
      <w:pPr>
        <w:pStyle w:val="ListParagraph"/>
        <w:numPr>
          <w:ilvl w:val="0"/>
          <w:numId w:val="20"/>
        </w:numPr>
        <w:spacing w:before="120" w:after="60"/>
        <w:rPr>
          <w:cs/>
        </w:rPr>
      </w:pPr>
      <w:r w:rsidRPr="005770A5">
        <w:rPr>
          <w:cs/>
        </w:rPr>
        <w:t>การแปลงข้อมูลเป็นดิจิทัล (</w:t>
      </w:r>
      <w:r w:rsidRPr="005770A5">
        <w:t>Digitization):</w:t>
      </w:r>
      <w:r w:rsidR="009D2D2E">
        <w:rPr>
          <w:rFonts w:hint="cs"/>
          <w:cs/>
        </w:rPr>
        <w:t xml:space="preserve"> </w:t>
      </w:r>
      <w:r w:rsidR="009D2D2E" w:rsidRPr="009D2D2E">
        <w:rPr>
          <w:cs/>
        </w:rPr>
        <w:t>แปลงสเกลค่าแรงดันแอนะล็อกดิบที่สุ่มอ่านได้ (</w:t>
      </w:r>
      <w:r w:rsidR="009D2D2E" w:rsidRPr="009D2D2E">
        <w:t xml:space="preserve">Sampling Values) </w:t>
      </w:r>
      <w:r w:rsidR="009D2D2E" w:rsidRPr="009D2D2E">
        <w:rPr>
          <w:cs/>
        </w:rPr>
        <w:t>ให้อยู่ในรูปของชุดรหัสตัวเลขจำนวนเต็มทางดิจิทัล (</w:t>
      </w:r>
      <w:r w:rsidR="009D2D2E" w:rsidRPr="009D2D2E">
        <w:t>Discrete Quantized Levels/Integers)</w:t>
      </w:r>
      <w:r w:rsidR="009D2D2E" w:rsidRPr="009D2D2E">
        <w:rPr>
          <w:rFonts w:hint="cs"/>
          <w:cs/>
        </w:rPr>
        <w:t>เพื่อสามารถนำไปประมวลผลในหน่วยประมวลผลต่อได้</w:t>
      </w:r>
      <w:r w:rsidR="009D2D2E">
        <w:rPr>
          <w:rFonts w:hint="cs"/>
          <w:cs/>
        </w:rPr>
        <w:t xml:space="preserve"> </w:t>
      </w:r>
      <w:r w:rsidR="009D2D2E" w:rsidRPr="009D2D2E">
        <w:rPr>
          <w:cs/>
        </w:rPr>
        <w:t>ความเที่ยงตรงและความถูกต้องของการเปลี่ยนข้อมูลแอนะล็อกเป็นดิจิทัลนี้</w:t>
      </w:r>
      <w:r w:rsidR="009D2D2E">
        <w:rPr>
          <w:rFonts w:hint="cs"/>
          <w:cs/>
        </w:rPr>
        <w:t xml:space="preserve"> ขึ้นอยู่กับความละเอียดของบิตที่ชิปประมวณผลสามารถรองรับได้ </w:t>
      </w:r>
    </w:p>
    <w:p w14:paraId="19D498FF" w14:textId="7F5A56BD" w:rsidR="00B247A9" w:rsidRDefault="00000000">
      <w:pPr>
        <w:pStyle w:val="Heading2"/>
      </w:pPr>
      <w:r>
        <w:rPr>
          <w:rFonts w:ascii="Cordia New" w:eastAsia="Cordia New" w:hAnsi="Cordia New"/>
        </w:rPr>
        <w:t>5.5 การเรียนรู้แบบมีผู้สอน</w:t>
      </w:r>
    </w:p>
    <w:p w14:paraId="0BFE2DBB" w14:textId="7F5A56D3" w:rsidR="00B247A9" w:rsidRDefault="00000000">
      <w:pPr>
        <w:pStyle w:val="Heading3"/>
      </w:pPr>
      <w:r>
        <w:rPr>
          <w:rFonts w:eastAsia="Cordia New"/>
        </w:rPr>
        <w:t>5.5.1 ความหมายและทฤษฎีของการเรียนรู้แบบมีผู้สอน</w:t>
      </w:r>
    </w:p>
    <w:p w14:paraId="2AD84231" w14:textId="7F5A55C4" w:rsidR="0059766A" w:rsidRPr="0059766A" w:rsidRDefault="00000000" w:rsidP="0059766A">
      <w:pPr>
        <w:spacing w:after="80" w:line="276" w:lineRule="auto"/>
        <w:rPr>
          <w:sz w:val="28"/>
          <w:lang w:val="en-US"/>
        </w:rPr>
      </w:pPr>
      <w:r>
        <w:rPr>
          <w:sz w:val="28"/>
        </w:rPr>
        <w:t xml:space="preserve">การเรียนรู้แบบมีผู้สอน (supervised learning) </w:t>
      </w:r>
      <w:r w:rsidR="0059766A" w:rsidRPr="0059766A">
        <w:rPr>
          <w:sz w:val="28"/>
          <w:cs/>
        </w:rPr>
        <w:t>คือ แนวคิดและกระบวนการทางคณิตศาสตร์และวิทยาการคอมพิวเตอร์ในการฝึกสอน</w:t>
      </w:r>
      <w:r w:rsidR="0059766A" w:rsidRPr="0059766A">
        <w:rPr>
          <w:b/>
          <w:bCs/>
          <w:sz w:val="28"/>
          <w:cs/>
        </w:rPr>
        <w:t>แบบจำลอง (</w:t>
      </w:r>
      <w:r w:rsidR="0059766A" w:rsidRPr="0059766A">
        <w:rPr>
          <w:b/>
          <w:bCs/>
          <w:sz w:val="28"/>
          <w:lang w:val="en-US"/>
        </w:rPr>
        <w:t>Model)</w:t>
      </w:r>
      <w:r w:rsidR="0059766A" w:rsidRPr="0059766A">
        <w:rPr>
          <w:sz w:val="28"/>
          <w:lang w:val="en-US"/>
        </w:rPr>
        <w:t xml:space="preserve"> </w:t>
      </w:r>
      <w:r w:rsidR="0059766A" w:rsidRPr="0059766A">
        <w:rPr>
          <w:sz w:val="28"/>
          <w:cs/>
        </w:rPr>
        <w:t>หรืออัลกอริทึมให้สามารถเรียนรู้เพื่อสร้างความสัมพันธ์ระหว่าง</w:t>
      </w:r>
      <w:r w:rsidR="0059766A" w:rsidRPr="0059766A">
        <w:rPr>
          <w:sz w:val="28"/>
          <w:lang w:val="en-US"/>
        </w:rPr>
        <w:t xml:space="preserve"> </w:t>
      </w:r>
      <w:r w:rsidR="0059766A" w:rsidRPr="0059766A">
        <w:rPr>
          <w:b/>
          <w:bCs/>
          <w:sz w:val="28"/>
          <w:cs/>
        </w:rPr>
        <w:t>ข้อมูลนำเข้า (</w:t>
      </w:r>
      <w:r w:rsidR="0059766A" w:rsidRPr="0059766A">
        <w:rPr>
          <w:b/>
          <w:bCs/>
          <w:sz w:val="28"/>
          <w:lang w:val="en-US"/>
        </w:rPr>
        <w:t xml:space="preserve">Input Features </w:t>
      </w:r>
      <w:r w:rsidR="0059766A" w:rsidRPr="0059766A">
        <w:rPr>
          <w:b/>
          <w:bCs/>
          <w:sz w:val="28"/>
          <w:cs/>
        </w:rPr>
        <w:t xml:space="preserve">หรือ </w:t>
      </w:r>
      <w:r w:rsidR="0059766A" w:rsidRPr="0059766A">
        <w:rPr>
          <w:b/>
          <w:bCs/>
          <w:sz w:val="28"/>
          <w:lang w:val="en-US"/>
        </w:rPr>
        <w:t>Predictors)</w:t>
      </w:r>
      <w:r w:rsidR="0059766A" w:rsidRPr="0059766A">
        <w:rPr>
          <w:sz w:val="28"/>
          <w:lang w:val="en-US"/>
        </w:rPr>
        <w:t xml:space="preserve"> </w:t>
      </w:r>
      <w:r w:rsidR="0059766A" w:rsidRPr="0059766A">
        <w:rPr>
          <w:sz w:val="28"/>
          <w:cs/>
        </w:rPr>
        <w:t>และ</w:t>
      </w:r>
      <w:r w:rsidR="0059766A" w:rsidRPr="0059766A">
        <w:rPr>
          <w:sz w:val="28"/>
          <w:lang w:val="en-US"/>
        </w:rPr>
        <w:t xml:space="preserve"> </w:t>
      </w:r>
      <w:r w:rsidR="0059766A" w:rsidRPr="0059766A">
        <w:rPr>
          <w:b/>
          <w:bCs/>
          <w:sz w:val="28"/>
          <w:cs/>
        </w:rPr>
        <w:t>ผลลัพธ์ที่ถูกต้อง (</w:t>
      </w:r>
      <w:r w:rsidR="0059766A" w:rsidRPr="0059766A">
        <w:rPr>
          <w:b/>
          <w:bCs/>
          <w:sz w:val="28"/>
          <w:lang w:val="en-US"/>
        </w:rPr>
        <w:t xml:space="preserve">Target Labels </w:t>
      </w:r>
      <w:r w:rsidR="0059766A" w:rsidRPr="0059766A">
        <w:rPr>
          <w:b/>
          <w:bCs/>
          <w:sz w:val="28"/>
          <w:cs/>
        </w:rPr>
        <w:t xml:space="preserve">หรือ </w:t>
      </w:r>
      <w:r w:rsidR="0059766A" w:rsidRPr="0059766A">
        <w:rPr>
          <w:b/>
          <w:bCs/>
          <w:sz w:val="28"/>
          <w:lang w:val="en-US"/>
        </w:rPr>
        <w:t>Ground Truth)</w:t>
      </w:r>
      <w:r w:rsidR="0059766A" w:rsidRPr="0059766A">
        <w:rPr>
          <w:sz w:val="28"/>
          <w:lang w:val="en-US"/>
        </w:rPr>
        <w:t xml:space="preserve"> </w:t>
      </w:r>
      <w:r w:rsidR="0059766A" w:rsidRPr="0059766A">
        <w:rPr>
          <w:sz w:val="28"/>
          <w:cs/>
        </w:rPr>
        <w:t>จากชุดข้อมูลตัวอย่างที่ได้รับการระบุคำตอบหรือป้ายกำกับเอาไว้แล้วล่วงหน้า (</w:t>
      </w:r>
      <w:r w:rsidR="0059766A" w:rsidRPr="0059766A">
        <w:rPr>
          <w:sz w:val="28"/>
          <w:lang w:val="en-US"/>
        </w:rPr>
        <w:t>Labeled Dataset)</w:t>
      </w:r>
      <w:r w:rsidR="0059766A">
        <w:rPr>
          <w:sz w:val="28"/>
          <w:lang w:val="en-US"/>
        </w:rPr>
        <w:t xml:space="preserve"> </w:t>
      </w:r>
      <w:r w:rsidR="0059766A" w:rsidRPr="0059766A">
        <w:rPr>
          <w:sz w:val="28"/>
          <w:cs/>
          <w:lang w:val="en-US"/>
        </w:rPr>
        <w:t>ทฤษฎีเบื้องหลังการเรียนรู้แบบมีผู้สอนตั้งอยู่บนสมมติฐานทางคณิตศาสตร์ที่ว่า มีฟังก์ชัน</w:t>
      </w:r>
      <w:r w:rsidR="0059766A" w:rsidRPr="0059766A">
        <w:rPr>
          <w:sz w:val="28"/>
          <w:lang w:val="en-US"/>
        </w:rPr>
        <w:t xml:space="preserve"> f </w:t>
      </w:r>
      <w:r w:rsidR="0059766A" w:rsidRPr="0059766A">
        <w:rPr>
          <w:sz w:val="28"/>
          <w:cs/>
          <w:lang w:val="en-US"/>
        </w:rPr>
        <w:t>บางอย่างระหว่างตัวแปรต้น</w:t>
      </w:r>
      <w:r w:rsidR="0059766A" w:rsidRPr="0059766A">
        <w:rPr>
          <w:sz w:val="28"/>
          <w:lang w:val="en-US"/>
        </w:rPr>
        <w:t xml:space="preserve"> X </w:t>
      </w:r>
      <w:r w:rsidR="0059766A" w:rsidRPr="0059766A">
        <w:rPr>
          <w:sz w:val="28"/>
          <w:cs/>
          <w:lang w:val="en-US"/>
        </w:rPr>
        <w:t>และตัวแปรตาม</w:t>
      </w:r>
      <w:r w:rsidR="0059766A" w:rsidRPr="0059766A">
        <w:rPr>
          <w:sz w:val="28"/>
          <w:lang w:val="en-US"/>
        </w:rPr>
        <w:t xml:space="preserve"> Y </w:t>
      </w:r>
      <w:r w:rsidR="0059766A" w:rsidRPr="0059766A">
        <w:rPr>
          <w:sz w:val="28"/>
          <w:cs/>
          <w:lang w:val="en-US"/>
        </w:rPr>
        <w:t>อยู่จริง นั่นคือ [38]:</w:t>
      </w:r>
    </w:p>
    <w:p w14:paraId="43F63049" w14:textId="7F5A5522" w:rsidR="0059766A" w:rsidRDefault="0059766A" w:rsidP="0059766A">
      <w:pPr>
        <w:spacing w:after="80" w:line="276" w:lineRule="auto"/>
        <w:rPr>
          <w:sz w:val="28"/>
          <w:lang w:val="en-US"/>
        </w:rPr>
      </w:pPr>
      <m:oMathPara>
        <m:oMath>
          <m:r>
            <w:rPr>
              <w:rFonts w:ascii="Cambria Math" w:hAnsi="Cambria Math"/>
              <w:sz w:val="28"/>
            </w:rPr>
            <w:lastRenderedPageBreak/>
            <m:t>Y=f</m:t>
          </m:r>
          <m:d>
            <m:dPr>
              <m:ctrlPr>
                <w:rPr>
                  <w:rFonts w:ascii="Cambria Math" w:hAnsi="Cambria Math"/>
                  <w:sz w:val="28"/>
                </w:rPr>
              </m:ctrlPr>
            </m:dPr>
            <m:e>
              <m:r>
                <w:rPr>
                  <w:rFonts w:ascii="Cambria Math" w:hAnsi="Cambria Math"/>
                  <w:sz w:val="28"/>
                </w:rPr>
                <m:t>X</m:t>
              </m:r>
            </m:e>
          </m:d>
          <m:r>
            <w:rPr>
              <w:rFonts w:ascii="Cambria Math" w:hAnsi="Cambria Math"/>
              <w:sz w:val="28"/>
            </w:rPr>
            <m:t>+ϵ</m:t>
          </m:r>
          <m:r>
            <m:rPr>
              <m:sty m:val="p"/>
            </m:rPr>
            <w:rPr>
              <w:sz w:val="28"/>
              <w:lang w:val="en-US"/>
            </w:rPr>
            <w:br/>
          </m:r>
        </m:oMath>
      </m:oMathPara>
      <w:r w:rsidRPr="0059766A">
        <w:rPr>
          <w:i/>
          <w:iCs/>
          <w:sz w:val="28"/>
          <w:lang w:val="en-US"/>
        </w:rPr>
        <w:t>(</w:t>
      </w:r>
      <w:r w:rsidRPr="0059766A">
        <w:rPr>
          <w:i/>
          <w:iCs/>
          <w:sz w:val="28"/>
          <w:cs/>
          <w:lang w:val="en-US"/>
        </w:rPr>
        <w:t>โดยที่</w:t>
      </w:r>
      <w:r w:rsidRPr="0059766A">
        <w:rPr>
          <w:i/>
          <w:iCs/>
          <w:sz w:val="28"/>
          <w:lang w:val="en-US"/>
        </w:rPr>
        <w:t xml:space="preserve"> </w:t>
      </w:r>
      <w:r w:rsidRPr="0059766A">
        <w:rPr>
          <w:sz w:val="28"/>
          <w:lang w:val="en-US"/>
        </w:rPr>
        <w:t>X</w:t>
      </w:r>
      <w:r w:rsidRPr="0059766A">
        <w:rPr>
          <w:i/>
          <w:iCs/>
          <w:sz w:val="28"/>
          <w:lang w:val="en-US"/>
        </w:rPr>
        <w:t xml:space="preserve"> </w:t>
      </w:r>
      <w:r w:rsidRPr="0059766A">
        <w:rPr>
          <w:i/>
          <w:iCs/>
          <w:sz w:val="28"/>
          <w:cs/>
          <w:lang w:val="en-US"/>
        </w:rPr>
        <w:t>คือเมทริกซ์สัญญาณเซ็นเซอร์</w:t>
      </w:r>
      <w:r w:rsidRPr="0059766A">
        <w:rPr>
          <w:i/>
          <w:iCs/>
          <w:sz w:val="28"/>
          <w:lang w:val="en-US"/>
        </w:rPr>
        <w:t xml:space="preserve">, </w:t>
      </w:r>
      <w:r w:rsidRPr="0059766A">
        <w:rPr>
          <w:sz w:val="28"/>
          <w:lang w:val="en-US"/>
        </w:rPr>
        <w:t>Y</w:t>
      </w:r>
      <w:r w:rsidRPr="0059766A">
        <w:rPr>
          <w:i/>
          <w:iCs/>
          <w:sz w:val="28"/>
          <w:lang w:val="en-US"/>
        </w:rPr>
        <w:t xml:space="preserve"> </w:t>
      </w:r>
      <w:r w:rsidRPr="0059766A">
        <w:rPr>
          <w:i/>
          <w:iCs/>
          <w:sz w:val="28"/>
          <w:cs/>
          <w:lang w:val="en-US"/>
        </w:rPr>
        <w:t>คือเป้าหมายการทำนาย และ</w:t>
      </w:r>
      <w:r w:rsidRPr="0059766A">
        <w:rPr>
          <w:i/>
          <w:iCs/>
          <w:sz w:val="28"/>
          <w:lang w:val="en-US"/>
        </w:rPr>
        <w:t xml:space="preserve"> </w:t>
      </w:r>
      <w:r w:rsidRPr="0059766A">
        <w:rPr>
          <w:sz w:val="28"/>
          <w:lang w:val="en-US"/>
        </w:rPr>
        <w:t>ε</w:t>
      </w:r>
      <w:r w:rsidRPr="0059766A">
        <w:rPr>
          <w:i/>
          <w:iCs/>
          <w:sz w:val="28"/>
          <w:lang w:val="en-US"/>
        </w:rPr>
        <w:t xml:space="preserve"> </w:t>
      </w:r>
      <w:r w:rsidRPr="0059766A">
        <w:rPr>
          <w:i/>
          <w:iCs/>
          <w:sz w:val="28"/>
          <w:cs/>
          <w:lang w:val="en-US"/>
        </w:rPr>
        <w:t xml:space="preserve">คือค่าความคลาดเคลื่อนทางสถิติหรือ </w:t>
      </w:r>
      <w:r w:rsidRPr="0059766A">
        <w:rPr>
          <w:i/>
          <w:iCs/>
          <w:sz w:val="28"/>
          <w:lang w:val="en-US"/>
        </w:rPr>
        <w:t>Noise)</w:t>
      </w:r>
      <w:r>
        <w:rPr>
          <w:sz w:val="28"/>
          <w:lang w:val="en-US"/>
        </w:rPr>
        <w:t xml:space="preserve"> </w:t>
      </w:r>
      <w:r w:rsidRPr="0059766A">
        <w:rPr>
          <w:rFonts w:hint="cs"/>
          <w:sz w:val="28"/>
          <w:cs/>
        </w:rPr>
        <w:t>โดยมีโครงสร้าง</w:t>
      </w:r>
      <w:r w:rsidRPr="0059766A">
        <w:rPr>
          <w:sz w:val="28"/>
          <w:cs/>
        </w:rPr>
        <w:t>เมทริกซ์ข้อมูล (</w:t>
      </w:r>
      <w:r w:rsidRPr="0059766A">
        <w:rPr>
          <w:sz w:val="28"/>
        </w:rPr>
        <w:t xml:space="preserve">Data Structure) </w:t>
      </w:r>
      <w:r>
        <w:rPr>
          <w:rFonts w:hint="cs"/>
          <w:sz w:val="28"/>
          <w:cs/>
        </w:rPr>
        <w:t>ประกอบไปด้วย</w:t>
      </w:r>
    </w:p>
    <w:p w14:paraId="75B75656" w14:textId="7F5A5520" w:rsidR="0059766A" w:rsidRPr="0059766A" w:rsidRDefault="0059766A" w:rsidP="0059766A">
      <w:pPr>
        <w:pStyle w:val="ListParagraph"/>
        <w:numPr>
          <w:ilvl w:val="0"/>
          <w:numId w:val="24"/>
        </w:numPr>
        <w:spacing w:after="80" w:line="276" w:lineRule="auto"/>
        <w:rPr>
          <w:sz w:val="28"/>
          <w:lang w:val="en-US"/>
        </w:rPr>
      </w:pPr>
      <w:r w:rsidRPr="0059766A">
        <w:rPr>
          <w:b/>
          <w:bCs/>
          <w:sz w:val="28"/>
          <w:cs/>
        </w:rPr>
        <w:t>เมทริกซ์ตัวแปรต้น (</w:t>
      </w:r>
      <w:r w:rsidRPr="0059766A">
        <w:rPr>
          <w:b/>
          <w:bCs/>
          <w:sz w:val="28"/>
        </w:rPr>
        <w:t xml:space="preserve">Predictor Matrix: </w:t>
      </w:r>
      <w:r w:rsidRPr="0059766A">
        <w:rPr>
          <w:sz w:val="28"/>
        </w:rPr>
        <w:t>X</w:t>
      </w:r>
      <w:r w:rsidRPr="0059766A">
        <w:rPr>
          <w:b/>
          <w:bCs/>
          <w:sz w:val="28"/>
        </w:rPr>
        <w:t>):</w:t>
      </w:r>
      <w:r w:rsidRPr="0059766A">
        <w:rPr>
          <w:sz w:val="28"/>
        </w:rPr>
        <w:t xml:space="preserve"> </w:t>
      </w:r>
      <w:r w:rsidRPr="0059766A">
        <w:rPr>
          <w:sz w:val="28"/>
          <w:cs/>
        </w:rPr>
        <w:t>ประกอบด้วยแถวที่เป็นจำนวนครั้งการสุ่มเก็บข้อมูล (</w:t>
      </w:r>
      <w:r w:rsidRPr="0059766A">
        <w:rPr>
          <w:sz w:val="28"/>
        </w:rPr>
        <w:t xml:space="preserve">Observations) </w:t>
      </w:r>
      <w:r w:rsidRPr="0059766A">
        <w:rPr>
          <w:sz w:val="28"/>
          <w:cs/>
        </w:rPr>
        <w:t>และคอลัมน์ที่เป็นค่าสถิติจากเซ็นเซอร์ (</w:t>
      </w:r>
      <w:r w:rsidRPr="0059766A">
        <w:rPr>
          <w:sz w:val="28"/>
        </w:rPr>
        <w:t xml:space="preserve">Features) </w:t>
      </w:r>
      <w:r w:rsidRPr="0059766A">
        <w:rPr>
          <w:sz w:val="28"/>
          <w:cs/>
        </w:rPr>
        <w:t xml:space="preserve">ในระบบ </w:t>
      </w:r>
      <w:r w:rsidRPr="0059766A">
        <w:rPr>
          <w:sz w:val="28"/>
        </w:rPr>
        <w:t xml:space="preserve">E-Nose </w:t>
      </w:r>
      <w:r w:rsidRPr="0059766A">
        <w:rPr>
          <w:sz w:val="28"/>
          <w:cs/>
        </w:rPr>
        <w:t>ข้อมูล</w:t>
      </w:r>
      <w:r w:rsidRPr="0059766A">
        <w:rPr>
          <w:sz w:val="28"/>
        </w:rPr>
        <w:t xml:space="preserve"> X </w:t>
      </w:r>
      <w:r w:rsidRPr="0059766A">
        <w:rPr>
          <w:sz w:val="28"/>
          <w:cs/>
        </w:rPr>
        <w:t>อาจเป็นค่าแรงดันหรือความต้านทานไฟฟ้าดิบ</w:t>
      </w:r>
      <w:r w:rsidRPr="0059766A">
        <w:rPr>
          <w:sz w:val="28"/>
        </w:rPr>
        <w:t xml:space="preserve"> </w:t>
      </w:r>
      <w:r w:rsidRPr="0059766A">
        <w:rPr>
          <w:sz w:val="28"/>
          <w:cs/>
        </w:rPr>
        <w:t>หรือ</w:t>
      </w:r>
      <w:r w:rsidRPr="0059766A">
        <w:rPr>
          <w:sz w:val="28"/>
        </w:rPr>
        <w:t xml:space="preserve"> </w:t>
      </w:r>
      <w:r w:rsidRPr="0059766A">
        <w:rPr>
          <w:b/>
          <w:bCs/>
          <w:sz w:val="28"/>
          <w:cs/>
        </w:rPr>
        <w:t>ข้อมูลคุณลักษณะเฉพาะ</w:t>
      </w:r>
      <w:r>
        <w:rPr>
          <w:rFonts w:hint="cs"/>
          <w:b/>
          <w:bCs/>
          <w:sz w:val="28"/>
          <w:cs/>
        </w:rPr>
        <w:t xml:space="preserve"> </w:t>
      </w:r>
      <w:r w:rsidRPr="0059766A">
        <w:rPr>
          <w:b/>
          <w:bCs/>
          <w:sz w:val="28"/>
          <w:cs/>
        </w:rPr>
        <w:t>(</w:t>
      </w:r>
      <w:r w:rsidRPr="0059766A">
        <w:rPr>
          <w:b/>
          <w:bCs/>
          <w:sz w:val="28"/>
        </w:rPr>
        <w:t>Secondary Features)</w:t>
      </w:r>
      <w:r w:rsidRPr="0059766A">
        <w:rPr>
          <w:sz w:val="28"/>
        </w:rPr>
        <w:t xml:space="preserve"> </w:t>
      </w:r>
      <w:r w:rsidRPr="0059766A">
        <w:rPr>
          <w:sz w:val="28"/>
          <w:cs/>
        </w:rPr>
        <w:t>เช่น ค่าเฉลี่ย</w:t>
      </w:r>
      <w:r w:rsidRPr="0059766A">
        <w:rPr>
          <w:sz w:val="28"/>
        </w:rPr>
        <w:t xml:space="preserve">, </w:t>
      </w:r>
      <w:r w:rsidRPr="0059766A">
        <w:rPr>
          <w:sz w:val="28"/>
          <w:cs/>
        </w:rPr>
        <w:t>ความชัน (</w:t>
      </w:r>
      <w:r w:rsidRPr="0059766A">
        <w:rPr>
          <w:sz w:val="28"/>
        </w:rPr>
        <w:t xml:space="preserve">Slope), </w:t>
      </w:r>
      <w:r w:rsidRPr="0059766A">
        <w:rPr>
          <w:sz w:val="28"/>
          <w:cs/>
        </w:rPr>
        <w:t>ค่าการแปลงฟาสต์ฟูริเยร์ (</w:t>
      </w:r>
      <w:r w:rsidRPr="0059766A">
        <w:rPr>
          <w:sz w:val="28"/>
        </w:rPr>
        <w:t xml:space="preserve">FFT) </w:t>
      </w:r>
      <w:r w:rsidRPr="0059766A">
        <w:rPr>
          <w:sz w:val="28"/>
          <w:cs/>
        </w:rPr>
        <w:t>หรือสัมประสิทธิ์จากการฟิตสมการพหุนาม (</w:t>
      </w:r>
      <w:r w:rsidRPr="0059766A">
        <w:rPr>
          <w:sz w:val="28"/>
        </w:rPr>
        <w:t>Polynomial fitting coefficients)</w:t>
      </w:r>
    </w:p>
    <w:p w14:paraId="315C61B4" w14:textId="7F5A55EF" w:rsidR="0059766A" w:rsidRPr="0059766A" w:rsidRDefault="0059766A" w:rsidP="0059766A">
      <w:pPr>
        <w:pStyle w:val="ListParagraph"/>
        <w:numPr>
          <w:ilvl w:val="0"/>
          <w:numId w:val="24"/>
        </w:numPr>
        <w:spacing w:after="80" w:line="276" w:lineRule="auto"/>
        <w:rPr>
          <w:sz w:val="28"/>
          <w:lang w:val="en-US"/>
        </w:rPr>
      </w:pPr>
      <w:r w:rsidRPr="0059766A">
        <w:rPr>
          <w:b/>
          <w:bCs/>
          <w:sz w:val="28"/>
          <w:cs/>
          <w:lang w:val="en-US"/>
        </w:rPr>
        <w:t>เมทริกซ์ตัวแปรตาม (</w:t>
      </w:r>
      <w:r w:rsidRPr="0059766A">
        <w:rPr>
          <w:b/>
          <w:bCs/>
          <w:sz w:val="28"/>
          <w:lang w:val="en-US"/>
        </w:rPr>
        <w:t xml:space="preserve">Response Matrix: </w:t>
      </w:r>
      <w:r w:rsidRPr="0059766A">
        <w:rPr>
          <w:sz w:val="28"/>
          <w:lang w:val="en-US"/>
        </w:rPr>
        <w:t>Y</w:t>
      </w:r>
      <w:r w:rsidRPr="0059766A">
        <w:rPr>
          <w:b/>
          <w:bCs/>
          <w:sz w:val="28"/>
          <w:lang w:val="en-US"/>
        </w:rPr>
        <w:t>):</w:t>
      </w:r>
      <w:r w:rsidRPr="0059766A">
        <w:rPr>
          <w:sz w:val="28"/>
          <w:lang w:val="en-US"/>
        </w:rPr>
        <w:t xml:space="preserve"> </w:t>
      </w:r>
      <w:r w:rsidRPr="0059766A">
        <w:rPr>
          <w:sz w:val="28"/>
          <w:cs/>
          <w:lang w:val="en-US"/>
        </w:rPr>
        <w:t>คือคำตอบที่ทราบค่าแน่นอนของตัวอย่างนั้น ๆ ซึ่งอาจได้มาจากการวิเคราะห์ด้วยเครื่องมือวัดอ้างอิงที่มีความแม่นยำสูง (</w:t>
      </w:r>
      <w:r w:rsidRPr="0059766A">
        <w:rPr>
          <w:sz w:val="28"/>
          <w:lang w:val="en-US"/>
        </w:rPr>
        <w:t xml:space="preserve">High-Precision Reference Analyzer) </w:t>
      </w:r>
      <w:r w:rsidRPr="0059766A">
        <w:rPr>
          <w:sz w:val="28"/>
          <w:cs/>
          <w:lang w:val="en-US"/>
        </w:rPr>
        <w:t>เช่น เครื่องแก๊สโครมาโทกราฟี (</w:t>
      </w:r>
      <w:r w:rsidRPr="0059766A">
        <w:rPr>
          <w:sz w:val="28"/>
          <w:lang w:val="en-US"/>
        </w:rPr>
        <w:t xml:space="preserve">GC) </w:t>
      </w:r>
      <w:r w:rsidRPr="0059766A">
        <w:rPr>
          <w:sz w:val="28"/>
          <w:cs/>
          <w:lang w:val="en-US"/>
        </w:rPr>
        <w:t xml:space="preserve">หรือเครื่องวัดแบบ </w:t>
      </w:r>
      <w:r w:rsidRPr="0059766A">
        <w:rPr>
          <w:sz w:val="28"/>
          <w:lang w:val="en-US"/>
        </w:rPr>
        <w:t>Cavity Ring-Down Spectroscopy (CRDS) [17]</w:t>
      </w:r>
    </w:p>
    <w:p w14:paraId="60ADDBE4" w14:textId="77777777" w:rsidR="003A371D" w:rsidRPr="0059766A" w:rsidRDefault="003A371D" w:rsidP="003A371D">
      <w:pPr>
        <w:spacing w:after="80" w:line="276" w:lineRule="auto"/>
        <w:rPr>
          <w:sz w:val="28"/>
          <w:cs/>
          <w:lang w:val="en-US"/>
        </w:rPr>
      </w:pPr>
    </w:p>
    <w:p w14:paraId="7AE66BC3" w14:textId="7F5A56D4" w:rsidR="0059766A" w:rsidRDefault="00000000" w:rsidP="0059766A">
      <w:pPr>
        <w:pStyle w:val="Heading3"/>
        <w:spacing w:line="276" w:lineRule="auto"/>
      </w:pPr>
      <w:r>
        <w:rPr>
          <w:rFonts w:eastAsia="Cordia New"/>
        </w:rPr>
        <w:t xml:space="preserve">5.5.2 </w:t>
      </w:r>
      <w:r w:rsidR="003A371D">
        <w:rPr>
          <w:rFonts w:eastAsia="Cordia New" w:hint="cs"/>
          <w:cs/>
        </w:rPr>
        <w:t>ลักษณะการวิเคราะห์และประเภทของแบบจำลอง</w:t>
      </w:r>
    </w:p>
    <w:p w14:paraId="24ABB033" w14:textId="6B24DD57" w:rsidR="00E83360" w:rsidRPr="008F024E" w:rsidRDefault="003A371D" w:rsidP="008F024E">
      <w:pPr>
        <w:spacing w:after="80" w:line="276" w:lineRule="auto"/>
        <w:rPr>
          <w:lang w:val="en-US"/>
        </w:rPr>
      </w:pPr>
      <w:r>
        <w:rPr>
          <w:rFonts w:hint="cs"/>
          <w:cs/>
        </w:rPr>
        <w:t xml:space="preserve">การสร้างแบบจำลองสามารถแบ่งประเภทการวิเคราะห์ ได้ออกเป็น </w:t>
      </w:r>
      <w:r>
        <w:rPr>
          <w:lang w:val="en-US"/>
        </w:rPr>
        <w:t xml:space="preserve">2 </w:t>
      </w:r>
      <w:r>
        <w:rPr>
          <w:rFonts w:hint="cs"/>
          <w:cs/>
          <w:lang w:val="en-US"/>
        </w:rPr>
        <w:t xml:space="preserve">ชนิด ได้แก่ </w:t>
      </w:r>
      <w:r>
        <w:rPr>
          <w:lang w:val="en-US"/>
        </w:rPr>
        <w:t xml:space="preserve">(1) </w:t>
      </w:r>
      <w:r w:rsidR="00ED5810" w:rsidRPr="00ED5810">
        <w:rPr>
          <w:b/>
          <w:bCs/>
          <w:lang w:val="en-US"/>
        </w:rPr>
        <w:t>Regression (</w:t>
      </w:r>
      <w:r w:rsidR="00ED5810" w:rsidRPr="00ED5810">
        <w:rPr>
          <w:b/>
          <w:bCs/>
          <w:cs/>
          <w:lang w:val="en-US"/>
        </w:rPr>
        <w:t xml:space="preserve">การถดถอย) </w:t>
      </w:r>
      <w:r>
        <w:rPr>
          <w:rFonts w:hint="cs"/>
          <w:cs/>
          <w:lang w:val="en-US"/>
        </w:rPr>
        <w:t xml:space="preserve">และ </w:t>
      </w:r>
      <w:r w:rsidR="00ED5810" w:rsidRPr="00ED5810">
        <w:rPr>
          <w:b/>
          <w:bCs/>
        </w:rPr>
        <w:t>Classification (</w:t>
      </w:r>
      <w:r w:rsidR="00ED5810" w:rsidRPr="00ED5810">
        <w:rPr>
          <w:b/>
          <w:bCs/>
          <w:cs/>
        </w:rPr>
        <w:t xml:space="preserve">การจำแนกประเภท) </w:t>
      </w:r>
      <w:r w:rsidR="00ED5810">
        <w:rPr>
          <w:rFonts w:hint="cs"/>
          <w:b/>
          <w:bCs/>
          <w:cs/>
        </w:rPr>
        <w:t>โดยมีนิยามดังต่อไปนี้</w:t>
      </w:r>
      <w:r w:rsidR="00ED5810">
        <w:rPr>
          <w:b/>
          <w:bCs/>
          <w:cs/>
        </w:rPr>
        <w:br/>
      </w:r>
      <w:r w:rsidR="00ED5810">
        <w:rPr>
          <w:lang w:val="en-US"/>
        </w:rPr>
        <w:t xml:space="preserve">(1) </w:t>
      </w:r>
      <w:r w:rsidR="00ED5810" w:rsidRPr="00ED5810">
        <w:rPr>
          <w:b/>
          <w:bCs/>
          <w:lang w:val="en-US"/>
        </w:rPr>
        <w:t>Regression (</w:t>
      </w:r>
      <w:r w:rsidR="00ED5810" w:rsidRPr="00ED5810">
        <w:rPr>
          <w:b/>
          <w:bCs/>
          <w:cs/>
          <w:lang w:val="en-US"/>
        </w:rPr>
        <w:t>การถดถอย)</w:t>
      </w:r>
      <w:r w:rsidR="00ED5810">
        <w:rPr>
          <w:lang w:val="en-US"/>
        </w:rPr>
        <w:t xml:space="preserve"> :</w:t>
      </w:r>
      <w:r w:rsidR="00ED5810" w:rsidRPr="00ED5810">
        <w:rPr>
          <w:cs/>
        </w:rPr>
        <w:t>คือกระบวนการพยากรณ์ผลลัพธ์ที่อยู่ในรูปของ</w:t>
      </w:r>
      <w:r w:rsidR="00ED5810" w:rsidRPr="00ED5810">
        <w:t xml:space="preserve"> </w:t>
      </w:r>
      <w:r w:rsidR="00ED5810" w:rsidRPr="00ED5810">
        <w:rPr>
          <w:b/>
          <w:bCs/>
        </w:rPr>
        <w:t>"</w:t>
      </w:r>
      <w:r w:rsidR="00ED5810" w:rsidRPr="00ED5810">
        <w:rPr>
          <w:b/>
          <w:bCs/>
          <w:cs/>
        </w:rPr>
        <w:t>ค่าตัวเลขที่มีความต่อเนื่องเชิงปริมาณ" (</w:t>
      </w:r>
      <w:r w:rsidR="00ED5810" w:rsidRPr="00ED5810">
        <w:rPr>
          <w:b/>
          <w:bCs/>
        </w:rPr>
        <w:t>Predicting Continuous Numeric Target Values)</w:t>
      </w:r>
      <w:r w:rsidR="00ED5810" w:rsidRPr="00ED5810">
        <w:t xml:space="preserve"> </w:t>
      </w:r>
      <w:r w:rsidR="00ED5810" w:rsidRPr="00ED5810">
        <w:rPr>
          <w:cs/>
        </w:rPr>
        <w:t>ตัวแบบจำลองจะพยายามเรียนรู้แนวโน้มความสัมพันธ์และฟิตสมการทางคณิตศาสตร์เพื่อหาค่าเฉลี่ยสเกลจำนวนจริงใด ๆ</w:t>
      </w:r>
      <w:r w:rsidR="00ED5810">
        <w:rPr>
          <w:rFonts w:hint="cs"/>
          <w:cs/>
        </w:rPr>
        <w:t xml:space="preserve"> ตัวอย่างเทคนิคที่ใช้ในกา</w:t>
      </w:r>
      <w:r w:rsidR="00ED5810">
        <w:rPr>
          <w:rFonts w:hint="cs"/>
          <w:cs/>
          <w:lang w:val="en-US"/>
        </w:rPr>
        <w:t>รสร้างแบบจำลองถดถอย เช่น</w:t>
      </w:r>
    </w:p>
    <w:p w14:paraId="7640E46C" w14:textId="7F5A5707" w:rsidR="008F024E" w:rsidRDefault="008F024E" w:rsidP="008F024E">
      <w:pPr>
        <w:spacing w:after="80" w:line="276" w:lineRule="auto"/>
        <w:rPr>
          <w:bCs/>
          <w:color w:val="000000"/>
          <w:sz w:val="28"/>
        </w:rPr>
      </w:pPr>
      <w:r>
        <w:rPr>
          <w:color w:val="000000"/>
          <w:sz w:val="28"/>
          <w:cs/>
        </w:rPr>
        <w:tab/>
      </w:r>
      <w:r w:rsidRPr="008F024E">
        <w:rPr>
          <w:b/>
          <w:bCs/>
          <w:color w:val="000000"/>
          <w:sz w:val="28"/>
        </w:rPr>
        <w:t>Linear Regression (</w:t>
      </w:r>
      <w:r w:rsidRPr="008F024E">
        <w:rPr>
          <w:b/>
          <w:bCs/>
          <w:color w:val="000000"/>
          <w:sz w:val="28"/>
          <w:cs/>
        </w:rPr>
        <w:t>การถดถอยเชิงเส้น</w:t>
      </w:r>
      <w:r>
        <w:rPr>
          <w:b/>
          <w:bCs/>
          <w:color w:val="000000"/>
          <w:sz w:val="28"/>
          <w:lang w:val="en-US"/>
        </w:rPr>
        <w:t>):</w:t>
      </w:r>
      <w:r>
        <w:rPr>
          <w:color w:val="000000"/>
          <w:sz w:val="28"/>
          <w:lang w:val="en-US"/>
        </w:rPr>
        <w:t xml:space="preserve"> </w:t>
      </w:r>
      <w:r w:rsidRPr="008F024E">
        <w:rPr>
          <w:color w:val="000000"/>
          <w:sz w:val="28"/>
          <w:cs/>
        </w:rPr>
        <w:t>บบจำลองการถดถอยเชิงเส้นจะพยากรณ์ผลลัพธ์โดยการคำนวณผลรวมถ่วงน้ำหนัก (</w:t>
      </w:r>
      <w:r w:rsidRPr="008F024E">
        <w:rPr>
          <w:color w:val="000000"/>
          <w:sz w:val="28"/>
        </w:rPr>
        <w:t xml:space="preserve">Weighted Sum) </w:t>
      </w:r>
      <w:r w:rsidRPr="008F024E">
        <w:rPr>
          <w:color w:val="000000"/>
          <w:sz w:val="28"/>
          <w:cs/>
        </w:rPr>
        <w:t>ของคุณลักษณะนำเข้า บวกกับค่าคงที่ที่เรียกว่า</w:t>
      </w:r>
      <w:r w:rsidRPr="008F024E">
        <w:rPr>
          <w:color w:val="000000"/>
          <w:sz w:val="28"/>
        </w:rPr>
        <w:t xml:space="preserve"> </w:t>
      </w:r>
      <w:r w:rsidRPr="008F024E">
        <w:rPr>
          <w:color w:val="000000"/>
          <w:sz w:val="28"/>
          <w:cs/>
        </w:rPr>
        <w:t>ค่าอคติ (</w:t>
      </w:r>
      <w:r w:rsidRPr="008F024E">
        <w:rPr>
          <w:color w:val="000000"/>
          <w:sz w:val="28"/>
        </w:rPr>
        <w:t xml:space="preserve">Bias Term </w:t>
      </w:r>
      <w:r w:rsidRPr="008F024E">
        <w:rPr>
          <w:color w:val="000000"/>
          <w:sz w:val="28"/>
          <w:cs/>
        </w:rPr>
        <w:t xml:space="preserve">หรือ </w:t>
      </w:r>
      <w:r w:rsidRPr="008F024E">
        <w:rPr>
          <w:color w:val="000000"/>
          <w:sz w:val="28"/>
        </w:rPr>
        <w:t xml:space="preserve">Intercept) </w:t>
      </w:r>
      <w:r w:rsidRPr="008F024E">
        <w:rPr>
          <w:color w:val="000000"/>
          <w:sz w:val="28"/>
          <w:cs/>
        </w:rPr>
        <w:t>ดังสมการต่อไปนี้ [38]</w:t>
      </w:r>
    </w:p>
    <w:p w14:paraId="3768A4ED" w14:textId="58B799E5" w:rsidR="008F024E" w:rsidRPr="008F024E" w:rsidRDefault="00000000" w:rsidP="008F024E">
      <w:pPr>
        <w:spacing w:after="80" w:line="276" w:lineRule="auto"/>
        <w:jc w:val="center"/>
        <w:rPr>
          <w:sz w:val="28"/>
          <w:lang w:val="en-US"/>
        </w:rPr>
      </w:pPr>
      <m:oMathPara>
        <m:oMath>
          <m:acc>
            <m:accPr>
              <m:chr m:val="ˆ"/>
              <m:ctrlPr>
                <w:rPr>
                  <w:rFonts w:ascii="Cambria Math" w:hAnsi="Cambria Math"/>
                  <w:sz w:val="28"/>
                </w:rPr>
              </m:ctrlPr>
            </m:accPr>
            <m:e>
              <m:r>
                <w:rPr>
                  <w:rFonts w:ascii="Cambria Math" w:hAnsi="Cambria Math"/>
                  <w:sz w:val="28"/>
                </w:rPr>
                <m:t>y</m:t>
              </m:r>
            </m:e>
          </m:acc>
          <m:r>
            <w:rPr>
              <w:rFonts w:ascii="Cambria Math" w:hAnsi="Cambria Math"/>
              <w:sz w:val="28"/>
            </w:rPr>
            <m:t>=</m:t>
          </m:r>
          <m:sSub>
            <m:sSubPr>
              <m:ctrlPr>
                <w:rPr>
                  <w:rFonts w:ascii="Cambria Math" w:hAnsi="Cambria Math"/>
                  <w:sz w:val="28"/>
                </w:rPr>
              </m:ctrlPr>
            </m:sSubPr>
            <m:e>
              <m:r>
                <w:rPr>
                  <w:rFonts w:ascii="Cambria Math" w:hAnsi="Cambria Math"/>
                  <w:sz w:val="28"/>
                </w:rPr>
                <m:t>θ</m:t>
              </m:r>
            </m:e>
            <m:sub>
              <m:r>
                <w:rPr>
                  <w:rFonts w:ascii="Cambria Math" w:hAnsi="Cambria Math"/>
                  <w:sz w:val="28"/>
                </w:rPr>
                <m:t>0</m:t>
              </m:r>
            </m:sub>
          </m:sSub>
          <m:r>
            <w:rPr>
              <w:rFonts w:ascii="Cambria Math" w:hAnsi="Cambria Math"/>
              <w:sz w:val="28"/>
            </w:rPr>
            <m:t>+</m:t>
          </m:r>
          <m:sSub>
            <m:sSubPr>
              <m:ctrlPr>
                <w:rPr>
                  <w:rFonts w:ascii="Cambria Math" w:hAnsi="Cambria Math"/>
                  <w:sz w:val="28"/>
                </w:rPr>
              </m:ctrlPr>
            </m:sSubPr>
            <m:e>
              <m:r>
                <w:rPr>
                  <w:rFonts w:ascii="Cambria Math" w:hAnsi="Cambria Math"/>
                  <w:sz w:val="28"/>
                </w:rPr>
                <m:t>θ</m:t>
              </m:r>
            </m:e>
            <m:sub>
              <m:r>
                <w:rPr>
                  <w:rFonts w:ascii="Cambria Math" w:hAnsi="Cambria Math"/>
                  <w:sz w:val="28"/>
                </w:rPr>
                <m:t>1</m:t>
              </m:r>
            </m:sub>
          </m:sSub>
          <m:sSub>
            <m:sSubPr>
              <m:ctrlPr>
                <w:rPr>
                  <w:rFonts w:ascii="Cambria Math" w:hAnsi="Cambria Math"/>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sz w:val="28"/>
                </w:rPr>
              </m:ctrlPr>
            </m:sSubPr>
            <m:e>
              <m:r>
                <w:rPr>
                  <w:rFonts w:ascii="Cambria Math" w:hAnsi="Cambria Math"/>
                  <w:sz w:val="28"/>
                </w:rPr>
                <m:t>θ</m:t>
              </m:r>
            </m:e>
            <m:sub>
              <m:r>
                <w:rPr>
                  <w:rFonts w:ascii="Cambria Math" w:hAnsi="Cambria Math"/>
                  <w:sz w:val="28"/>
                </w:rPr>
                <m:t>2</m:t>
              </m:r>
            </m:sub>
          </m:sSub>
          <m:sSub>
            <m:sSubPr>
              <m:ctrlPr>
                <w:rPr>
                  <w:rFonts w:ascii="Cambria Math" w:hAnsi="Cambria Math"/>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m:t>
          </m:r>
          <m:sSub>
            <m:sSubPr>
              <m:ctrlPr>
                <w:rPr>
                  <w:rFonts w:ascii="Cambria Math" w:hAnsi="Cambria Math"/>
                  <w:sz w:val="28"/>
                </w:rPr>
              </m:ctrlPr>
            </m:sSubPr>
            <m:e>
              <m:r>
                <w:rPr>
                  <w:rFonts w:ascii="Cambria Math" w:hAnsi="Cambria Math"/>
                  <w:sz w:val="28"/>
                </w:rPr>
                <m:t>θ</m:t>
              </m:r>
            </m:e>
            <m:sub>
              <m:r>
                <w:rPr>
                  <w:rFonts w:ascii="Cambria Math" w:hAnsi="Cambria Math"/>
                  <w:sz w:val="28"/>
                </w:rPr>
                <m:t>n</m:t>
              </m:r>
            </m:sub>
          </m:sSub>
          <m:sSub>
            <m:sSubPr>
              <m:ctrlPr>
                <w:rPr>
                  <w:rFonts w:ascii="Cambria Math" w:hAnsi="Cambria Math"/>
                  <w:sz w:val="28"/>
                </w:rPr>
              </m:ctrlPr>
            </m:sSubPr>
            <m:e>
              <m:r>
                <w:rPr>
                  <w:rFonts w:ascii="Cambria Math" w:hAnsi="Cambria Math"/>
                  <w:sz w:val="28"/>
                </w:rPr>
                <m:t>x</m:t>
              </m:r>
            </m:e>
            <m:sub>
              <m:r>
                <w:rPr>
                  <w:rFonts w:ascii="Cambria Math" w:hAnsi="Cambria Math"/>
                  <w:sz w:val="28"/>
                </w:rPr>
                <m:t>n</m:t>
              </m:r>
            </m:sub>
          </m:sSub>
        </m:oMath>
      </m:oMathPara>
    </w:p>
    <w:p w14:paraId="5ADC1478" w14:textId="5F09375B" w:rsidR="008F024E" w:rsidRDefault="008F024E" w:rsidP="008F024E">
      <w:pPr>
        <w:spacing w:after="80" w:line="276" w:lineRule="auto"/>
        <w:rPr>
          <w:sz w:val="28"/>
          <w:lang w:val="en-US"/>
        </w:rPr>
      </w:pPr>
      <w:r>
        <w:rPr>
          <w:rFonts w:hint="cs"/>
          <w:sz w:val="28"/>
          <w:cs/>
          <w:lang w:val="en-US"/>
        </w:rPr>
        <w:t>เมื่อ</w:t>
      </w:r>
    </w:p>
    <w:p w14:paraId="3DFF030F" w14:textId="3639A292" w:rsidR="008F024E" w:rsidRPr="00E06633" w:rsidRDefault="008F024E" w:rsidP="00E06633">
      <w:pPr>
        <w:spacing w:after="80" w:line="276" w:lineRule="auto"/>
        <w:ind w:firstLine="720"/>
        <w:rPr>
          <w:sz w:val="28"/>
          <w:cs/>
          <w:lang w:val="en-US"/>
        </w:rPr>
      </w:pPr>
      <w:r w:rsidRPr="00E06633">
        <w:rPr>
          <w:rFonts w:ascii="Calibri" w:hAnsi="Calibri" w:cs="Calibri"/>
          <w:sz w:val="28"/>
          <w:lang w:val="en-US"/>
        </w:rPr>
        <w:t>ŷ</w:t>
      </w:r>
      <w:r w:rsidRPr="00E06633">
        <w:rPr>
          <w:b/>
          <w:bCs/>
          <w:sz w:val="28"/>
          <w:lang w:val="en-US"/>
        </w:rPr>
        <w:t xml:space="preserve"> (y-hat):</w:t>
      </w:r>
      <w:r w:rsidRPr="00E06633">
        <w:rPr>
          <w:sz w:val="28"/>
          <w:lang w:val="en-US"/>
        </w:rPr>
        <w:t xml:space="preserve"> </w:t>
      </w:r>
      <w:r w:rsidRPr="00E06633">
        <w:rPr>
          <w:sz w:val="28"/>
          <w:cs/>
          <w:lang w:val="en-US"/>
        </w:rPr>
        <w:t>คือค่าพยากรณ์ที่ได้จากแบบจำลอง</w:t>
      </w:r>
    </w:p>
    <w:p w14:paraId="7B251A1B" w14:textId="61DB70DF" w:rsidR="008F024E" w:rsidRPr="008F024E" w:rsidRDefault="008F024E" w:rsidP="008F024E">
      <w:pPr>
        <w:spacing w:after="80" w:line="276" w:lineRule="auto"/>
        <w:ind w:firstLine="720"/>
        <w:rPr>
          <w:sz w:val="28"/>
          <w:cs/>
          <w:lang w:val="en-US"/>
        </w:rPr>
      </w:pPr>
      <w:r w:rsidRPr="008F024E">
        <w:rPr>
          <w:sz w:val="28"/>
          <w:lang w:val="en-US"/>
        </w:rPr>
        <w:t>n</w:t>
      </w:r>
      <w:r w:rsidRPr="008F024E">
        <w:rPr>
          <w:b/>
          <w:bCs/>
          <w:sz w:val="28"/>
          <w:lang w:val="en-US"/>
        </w:rPr>
        <w:t>:</w:t>
      </w:r>
      <w:r w:rsidRPr="008F024E">
        <w:rPr>
          <w:sz w:val="28"/>
          <w:lang w:val="en-US"/>
        </w:rPr>
        <w:t xml:space="preserve"> </w:t>
      </w:r>
      <w:r w:rsidRPr="008F024E">
        <w:rPr>
          <w:sz w:val="28"/>
          <w:cs/>
          <w:lang w:val="en-US"/>
        </w:rPr>
        <w:t>คือจำนวนคุณลักษณะ (</w:t>
      </w:r>
      <w:r w:rsidRPr="008F024E">
        <w:rPr>
          <w:sz w:val="28"/>
          <w:lang w:val="en-US"/>
        </w:rPr>
        <w:t xml:space="preserve">Features) </w:t>
      </w:r>
      <w:r w:rsidRPr="008F024E">
        <w:rPr>
          <w:sz w:val="28"/>
          <w:cs/>
          <w:lang w:val="en-US"/>
        </w:rPr>
        <w:t>ทั้งหมด</w:t>
      </w:r>
    </w:p>
    <w:p w14:paraId="59677ED5" w14:textId="438D18A6" w:rsidR="008F024E" w:rsidRPr="008F024E" w:rsidRDefault="008F024E" w:rsidP="008F024E">
      <w:pPr>
        <w:spacing w:after="80" w:line="276" w:lineRule="auto"/>
        <w:ind w:firstLine="720"/>
        <w:rPr>
          <w:sz w:val="28"/>
          <w:lang w:val="en-US"/>
        </w:rPr>
      </w:pPr>
      <w:r w:rsidRPr="008F024E">
        <w:rPr>
          <w:sz w:val="28"/>
          <w:lang w:val="en-US"/>
        </w:rPr>
        <w:t>xᵢ</w:t>
      </w:r>
      <w:r w:rsidRPr="008F024E">
        <w:rPr>
          <w:b/>
          <w:bCs/>
          <w:sz w:val="28"/>
          <w:lang w:val="en-US"/>
        </w:rPr>
        <w:t>:</w:t>
      </w:r>
      <w:r w:rsidRPr="008F024E">
        <w:rPr>
          <w:sz w:val="28"/>
          <w:lang w:val="en-US"/>
        </w:rPr>
        <w:t xml:space="preserve"> </w:t>
      </w:r>
      <w:r w:rsidRPr="008F024E">
        <w:rPr>
          <w:sz w:val="28"/>
          <w:cs/>
          <w:lang w:val="en-US"/>
        </w:rPr>
        <w:t>คือค่าของคุณลักษณะลำดับที่</w:t>
      </w:r>
      <w:r w:rsidRPr="008F024E">
        <w:rPr>
          <w:sz w:val="28"/>
          <w:lang w:val="en-US"/>
        </w:rPr>
        <w:t xml:space="preserve"> i</w:t>
      </w:r>
    </w:p>
    <w:p w14:paraId="746432C2" w14:textId="2B78C2EB" w:rsidR="00E83360" w:rsidRPr="008F024E" w:rsidRDefault="008F024E" w:rsidP="008F024E">
      <w:pPr>
        <w:spacing w:after="80" w:line="276" w:lineRule="auto"/>
        <w:ind w:firstLine="720"/>
        <w:rPr>
          <w:sz w:val="28"/>
          <w:lang w:val="en-US"/>
        </w:rPr>
      </w:pPr>
      <w:r w:rsidRPr="008F024E">
        <w:rPr>
          <w:sz w:val="28"/>
          <w:lang w:val="en-US"/>
        </w:rPr>
        <w:lastRenderedPageBreak/>
        <w:t xml:space="preserve"> θⱼ</w:t>
      </w:r>
      <w:r w:rsidRPr="008F024E">
        <w:rPr>
          <w:b/>
          <w:bCs/>
          <w:sz w:val="28"/>
          <w:lang w:val="en-US"/>
        </w:rPr>
        <w:t>:</w:t>
      </w:r>
      <w:r w:rsidRPr="008F024E">
        <w:rPr>
          <w:sz w:val="28"/>
          <w:lang w:val="en-US"/>
        </w:rPr>
        <w:t xml:space="preserve"> </w:t>
      </w:r>
      <w:r w:rsidRPr="008F024E">
        <w:rPr>
          <w:sz w:val="28"/>
          <w:cs/>
          <w:lang w:val="en-US"/>
        </w:rPr>
        <w:t>คือพารามิเตอร์ของแบบจำลอง โดยที่</w:t>
      </w:r>
      <w:r w:rsidRPr="008F024E">
        <w:rPr>
          <w:sz w:val="28"/>
          <w:lang w:val="en-US"/>
        </w:rPr>
        <w:t xml:space="preserve"> θ₀ </w:t>
      </w:r>
      <w:r w:rsidRPr="008F024E">
        <w:rPr>
          <w:sz w:val="28"/>
          <w:cs/>
          <w:lang w:val="en-US"/>
        </w:rPr>
        <w:t>คือค่าอคติ (</w:t>
      </w:r>
      <w:r w:rsidRPr="008F024E">
        <w:rPr>
          <w:sz w:val="28"/>
          <w:lang w:val="en-US"/>
        </w:rPr>
        <w:t xml:space="preserve">Bias Term) </w:t>
      </w:r>
      <w:r w:rsidRPr="008F024E">
        <w:rPr>
          <w:sz w:val="28"/>
          <w:cs/>
          <w:lang w:val="en-US"/>
        </w:rPr>
        <w:t>และ</w:t>
      </w:r>
      <w:r w:rsidRPr="008F024E">
        <w:rPr>
          <w:sz w:val="28"/>
          <w:lang w:val="en-US"/>
        </w:rPr>
        <w:t xml:space="preserve"> θ₁, θ₂, …, θₙ </w:t>
      </w:r>
      <w:r w:rsidRPr="008F024E">
        <w:rPr>
          <w:sz w:val="28"/>
          <w:cs/>
          <w:lang w:val="en-US"/>
        </w:rPr>
        <w:t>คือค่าน้ำหนักของคุณลักษณะ (</w:t>
      </w:r>
      <w:r w:rsidRPr="008F024E">
        <w:rPr>
          <w:sz w:val="28"/>
          <w:lang w:val="en-US"/>
        </w:rPr>
        <w:t>Feature Weights)</w:t>
      </w:r>
    </w:p>
    <w:p w14:paraId="7A569BE9" w14:textId="7F5A551A" w:rsidR="00E83360" w:rsidRPr="00E83360" w:rsidRDefault="00E83360" w:rsidP="00E83360">
      <w:pPr>
        <w:spacing w:after="80" w:line="276" w:lineRule="auto"/>
        <w:rPr>
          <w:sz w:val="28"/>
        </w:rPr>
      </w:pPr>
      <w:r w:rsidRPr="00E83360">
        <w:rPr>
          <w:sz w:val="28"/>
          <w:cs/>
        </w:rPr>
        <w:tab/>
      </w:r>
      <w:r w:rsidRPr="00E83360">
        <w:rPr>
          <w:sz w:val="28"/>
        </w:rPr>
        <w:t>Polynomial Regression (</w:t>
      </w:r>
      <w:r w:rsidRPr="00E83360">
        <w:rPr>
          <w:sz w:val="28"/>
          <w:cs/>
        </w:rPr>
        <w:t>การถดถอยพหุนาม)</w:t>
      </w:r>
      <w:r w:rsidRPr="00E83360">
        <w:rPr>
          <w:sz w:val="28"/>
        </w:rPr>
        <w:t xml:space="preserve">: </w:t>
      </w:r>
      <w:r w:rsidRPr="00E83360">
        <w:rPr>
          <w:sz w:val="28"/>
          <w:cs/>
        </w:rPr>
        <w:t>เทคนิคที่ใช้แบบจำลองเชิงเส้นตรงมาฟิตชุดข้อมูลที่ไม่มีความสัมพันธ์เป็นเส้นตรง (</w:t>
      </w:r>
      <w:r w:rsidRPr="00E83360">
        <w:rPr>
          <w:sz w:val="28"/>
        </w:rPr>
        <w:t xml:space="preserve">Nonlinear Dataset) </w:t>
      </w:r>
      <w:r w:rsidRPr="00E83360">
        <w:rPr>
          <w:sz w:val="28"/>
          <w:cs/>
        </w:rPr>
        <w:t>โดยใช้กระบวนการเพิ่มมิติข้อมูล คือการนำเอาพจน์ยกกำลังหรือพจน์ผลคูณปฏิสัมพันธ์ของตัวแปรเดิม (เช่น</w:t>
      </w:r>
      <w:r w:rsidRPr="00E83360">
        <w:rPr>
          <w:sz w:val="28"/>
        </w:rPr>
        <w:t xml:space="preserve"> x₁², x₂², x₁x₂) </w:t>
      </w:r>
      <w:r w:rsidRPr="00E83360">
        <w:rPr>
          <w:sz w:val="28"/>
          <w:cs/>
        </w:rPr>
        <w:t>มาเพิ่มเข้าไปเป็นคุณลักษณะใหม่ในชุดข้อมูลอ้างอิง จากนั้นจึงส่งผ่านข้อมูลที่ขยายขอบเขตนี้ให้ตัวประมวลผลเชิงเส้น (</w:t>
      </w:r>
      <w:r w:rsidRPr="00E83360">
        <w:rPr>
          <w:sz w:val="28"/>
        </w:rPr>
        <w:t xml:space="preserve">Linear Regression) </w:t>
      </w:r>
      <w:r w:rsidRPr="00E83360">
        <w:rPr>
          <w:sz w:val="28"/>
          <w:cs/>
        </w:rPr>
        <w:t>ทำการฝึกสอนตามปกติ</w:t>
      </w:r>
    </w:p>
    <w:p w14:paraId="0F7FE318" w14:textId="7F5A551D" w:rsidR="00E83360" w:rsidRPr="00651D0A" w:rsidRDefault="00651D0A" w:rsidP="00651D0A">
      <w:pPr>
        <w:spacing w:after="80" w:line="276" w:lineRule="auto"/>
        <w:rPr>
          <w:sz w:val="28"/>
          <w:cs/>
          <w:lang w:val="en-US"/>
        </w:rPr>
      </w:pPr>
      <w:r>
        <w:rPr>
          <w:sz w:val="28"/>
          <w:lang w:val="en-US"/>
        </w:rPr>
        <w:tab/>
      </w:r>
      <w:r w:rsidRPr="00F7687D">
        <w:rPr>
          <w:sz w:val="28"/>
          <w:cs/>
          <w:lang w:val="en-US"/>
        </w:rPr>
        <w:t>การถดถอยเพื่อนบ้านใกล้ที่สุด (</w:t>
      </w:r>
      <w:r w:rsidRPr="00F7687D">
        <w:rPr>
          <w:sz w:val="28"/>
          <w:lang w:val="en-US"/>
        </w:rPr>
        <w:t>k-Nearest Neighbors Regression):</w:t>
      </w:r>
      <w:r w:rsidRPr="00F7687D">
        <w:rPr>
          <w:rFonts w:hint="cs"/>
          <w:sz w:val="28"/>
          <w:cs/>
          <w:lang w:val="en-US"/>
        </w:rPr>
        <w:t xml:space="preserve"> </w:t>
      </w:r>
      <w:r w:rsidRPr="00F7687D">
        <w:rPr>
          <w:sz w:val="28"/>
          <w:cs/>
          <w:lang w:val="en-US"/>
        </w:rPr>
        <w:t>เป็นแบบจำลองประเภทการเรียนรู้แบบอิงอินสแตนซ์ (</w:t>
      </w:r>
      <w:r w:rsidRPr="00F7687D">
        <w:rPr>
          <w:sz w:val="28"/>
          <w:lang w:val="en-US"/>
        </w:rPr>
        <w:t xml:space="preserve">Instance-based learning) </w:t>
      </w:r>
      <w:r w:rsidRPr="00F7687D">
        <w:rPr>
          <w:sz w:val="28"/>
          <w:cs/>
          <w:lang w:val="en-US"/>
        </w:rPr>
        <w:t>ซึ่งทำงานแตกต่างจากโมเดลอื่น ๆ ตรงที่ระบบจะไม่มีการคำนวณปรับพารามิเตอร์เพื่อสร้างสมการในช่วงฝึกสอน แต่จะจำชุดข้อมูลไว้ทั้งหมด</w:t>
      </w:r>
      <w:r w:rsidRPr="00F7687D">
        <w:rPr>
          <w:sz w:val="28"/>
          <w:lang w:val="en-US"/>
        </w:rPr>
        <w:t xml:space="preserve"> </w:t>
      </w:r>
      <w:r w:rsidRPr="00651D0A">
        <w:rPr>
          <w:sz w:val="28"/>
          <w:cs/>
          <w:lang w:val="en-US"/>
        </w:rPr>
        <w:t>เมื่อมีข้อมูลชุดใหม่เข้ามา ระบบจะสแกนหาจุดข้อมูลตัวอย่างในคลังที่อยู่ใกล้เคียงที่สุดจำนวน</w:t>
      </w:r>
      <w:r w:rsidRPr="00651D0A">
        <w:rPr>
          <w:sz w:val="28"/>
          <w:lang w:val="en-US"/>
        </w:rPr>
        <w:t xml:space="preserve"> k </w:t>
      </w:r>
      <w:r w:rsidRPr="00651D0A">
        <w:rPr>
          <w:sz w:val="28"/>
          <w:cs/>
          <w:lang w:val="en-US"/>
        </w:rPr>
        <w:t>รายการ จากนั้นจะนำค่าผลลัพธ์จริงของเพื่อนบ้านเหล่านั้นมาหาค่าเฉลี่ยทางสถิติ</w:t>
      </w:r>
    </w:p>
    <w:p w14:paraId="4DEC2AF9" w14:textId="1659D999" w:rsidR="00E83360" w:rsidRPr="00F7687D" w:rsidRDefault="00651D0A" w:rsidP="00651D0A">
      <w:pPr>
        <w:spacing w:after="80" w:line="276" w:lineRule="auto"/>
        <w:rPr>
          <w:sz w:val="28"/>
          <w:lang w:val="en-US"/>
        </w:rPr>
      </w:pPr>
      <w:r w:rsidRPr="00F7687D">
        <w:rPr>
          <w:sz w:val="28"/>
          <w:cs/>
          <w:lang w:val="en-US"/>
        </w:rPr>
        <w:tab/>
        <w:t>การถดถอยแผนผังการตัดสินใจ (</w:t>
      </w:r>
      <w:r w:rsidRPr="00F7687D">
        <w:rPr>
          <w:sz w:val="28"/>
          <w:lang w:val="en-US"/>
        </w:rPr>
        <w:t xml:space="preserve">Decision Tree Regression): </w:t>
      </w:r>
      <w:r w:rsidRPr="00F7687D">
        <w:rPr>
          <w:sz w:val="28"/>
          <w:cs/>
          <w:lang w:val="en-US"/>
        </w:rPr>
        <w:t>ตัวอัลกอริทึมจะสับแบ่งพื้นที่ของข้อมูลออกเป็นกลุ่มย่อย ๆ แบบแยกส่วนกัน เมื่อมีข้อมูลใหม่วิ่งเข้ามาและเดินทางผ่านเงื่อนไขแยกกิ่งก้านจนไปถึงใบไม้ปลายทาง (</w:t>
      </w:r>
      <w:r w:rsidRPr="00F7687D">
        <w:rPr>
          <w:sz w:val="28"/>
          <w:lang w:val="en-US"/>
        </w:rPr>
        <w:t xml:space="preserve">Leaf node) </w:t>
      </w:r>
      <w:r w:rsidRPr="00F7687D">
        <w:rPr>
          <w:sz w:val="28"/>
          <w:cs/>
          <w:lang w:val="en-US"/>
        </w:rPr>
        <w:t>ตัวแบบจำลองจะทำนายค่าของข้อมูลใหม่นั้นด้วยการดึงเอา</w:t>
      </w:r>
      <w:r w:rsidRPr="00F7687D">
        <w:rPr>
          <w:sz w:val="28"/>
          <w:lang w:val="en-US"/>
        </w:rPr>
        <w:t xml:space="preserve"> "</w:t>
      </w:r>
      <w:r w:rsidRPr="00F7687D">
        <w:rPr>
          <w:sz w:val="28"/>
          <w:cs/>
          <w:lang w:val="en-US"/>
        </w:rPr>
        <w:t>ค่าเฉลี่ยสถิติเป้าหมายจริง" (</w:t>
      </w:r>
      <w:r w:rsidRPr="00F7687D">
        <w:rPr>
          <w:sz w:val="28"/>
          <w:lang w:val="en-US"/>
        </w:rPr>
        <w:t xml:space="preserve">Average target value) </w:t>
      </w:r>
      <w:r w:rsidRPr="00F7687D">
        <w:rPr>
          <w:sz w:val="28"/>
          <w:cs/>
          <w:lang w:val="en-US"/>
        </w:rPr>
        <w:t>ของชุดข้อมูลฝึกสอนทั้งหมดที่ตกรวมกันอยู่ในใบไม้ใบนั้นมาตอบทันที</w:t>
      </w:r>
    </w:p>
    <w:p w14:paraId="318FD8A2" w14:textId="77777777" w:rsidR="00E83360" w:rsidRPr="00F7687D" w:rsidRDefault="00E83360" w:rsidP="00E83360">
      <w:pPr>
        <w:spacing w:after="80" w:line="276" w:lineRule="auto"/>
        <w:rPr>
          <w:sz w:val="28"/>
          <w:lang w:val="en-US"/>
        </w:rPr>
      </w:pPr>
    </w:p>
    <w:p w14:paraId="5D92CC09" w14:textId="354FC459" w:rsidR="00ED5810" w:rsidRPr="00F7687D" w:rsidRDefault="00ED5810" w:rsidP="00ED5810">
      <w:pPr>
        <w:spacing w:after="80" w:line="276" w:lineRule="auto"/>
        <w:rPr>
          <w:sz w:val="28"/>
          <w:lang w:val="en-US"/>
        </w:rPr>
      </w:pPr>
      <w:r w:rsidRPr="00F7687D">
        <w:rPr>
          <w:sz w:val="28"/>
          <w:lang w:val="en-US"/>
        </w:rPr>
        <w:t>(2) Classification (</w:t>
      </w:r>
      <w:r w:rsidRPr="00F7687D">
        <w:rPr>
          <w:sz w:val="28"/>
          <w:cs/>
          <w:lang w:val="en-US"/>
        </w:rPr>
        <w:t>การจำแนกประเภท):</w:t>
      </w:r>
      <w:r w:rsidRPr="00F7687D">
        <w:rPr>
          <w:sz w:val="28"/>
          <w:lang w:val="en-US"/>
        </w:rPr>
        <w:t xml:space="preserve"> </w:t>
      </w:r>
      <w:r w:rsidRPr="00F7687D">
        <w:rPr>
          <w:sz w:val="28"/>
          <w:cs/>
          <w:lang w:val="en-US"/>
        </w:rPr>
        <w:t>คือกระบวนการพยากรณ์ผลลัพธ์ที่อยู่ในรูปของ</w:t>
      </w:r>
      <w:r w:rsidRPr="00F7687D">
        <w:rPr>
          <w:sz w:val="28"/>
          <w:lang w:val="en-US"/>
        </w:rPr>
        <w:t xml:space="preserve"> "</w:t>
      </w:r>
      <w:r w:rsidRPr="00F7687D">
        <w:rPr>
          <w:sz w:val="28"/>
          <w:cs/>
          <w:lang w:val="en-US"/>
        </w:rPr>
        <w:t>กลุ่ม คลาส หรือประเภทที่ไม่มีความต่อเนื่อง" (</w:t>
      </w:r>
      <w:r w:rsidRPr="00F7687D">
        <w:rPr>
          <w:sz w:val="28"/>
          <w:lang w:val="en-US"/>
        </w:rPr>
        <w:t xml:space="preserve">Predicting Discrete Classes / Category Labels) </w:t>
      </w:r>
      <w:r w:rsidRPr="00F7687D">
        <w:rPr>
          <w:sz w:val="28"/>
          <w:cs/>
          <w:lang w:val="en-US"/>
        </w:rPr>
        <w:t>ตัวแบบจำลองจะพยายามสแกนหาขอบเขตการตัดสินใจ (</w:t>
      </w:r>
      <w:r w:rsidRPr="00F7687D">
        <w:rPr>
          <w:sz w:val="28"/>
          <w:lang w:val="en-US"/>
        </w:rPr>
        <w:t xml:space="preserve">Decision Boundaries) </w:t>
      </w:r>
      <w:r w:rsidRPr="00F7687D">
        <w:rPr>
          <w:sz w:val="28"/>
          <w:cs/>
          <w:lang w:val="en-US"/>
        </w:rPr>
        <w:t>เพื่อจำแนกประเภทของข้อมูลนำเข้าให้อยู่ในกลุ่มที่ถูกต้อง</w:t>
      </w:r>
      <w:r w:rsidRPr="00F7687D">
        <w:rPr>
          <w:sz w:val="28"/>
          <w:lang w:val="en-US"/>
        </w:rPr>
        <w:t xml:space="preserve"> </w:t>
      </w:r>
      <w:r w:rsidRPr="00F7687D">
        <w:rPr>
          <w:rFonts w:hint="cs"/>
          <w:sz w:val="28"/>
          <w:cs/>
          <w:lang w:val="en-US"/>
        </w:rPr>
        <w:t>ตัวอย่างเทคนิคที่ใช้ในการสร้างแบบจำลอง</w:t>
      </w:r>
      <w:r w:rsidRPr="00F7687D">
        <w:rPr>
          <w:sz w:val="28"/>
          <w:cs/>
          <w:lang w:val="en-US"/>
        </w:rPr>
        <w:t>จำแนกประเภท</w:t>
      </w:r>
      <w:r w:rsidRPr="00F7687D">
        <w:rPr>
          <w:rFonts w:hint="cs"/>
          <w:sz w:val="28"/>
          <w:cs/>
          <w:lang w:val="en-US"/>
        </w:rPr>
        <w:t xml:space="preserve"> เช่น</w:t>
      </w:r>
    </w:p>
    <w:p w14:paraId="10B3D020" w14:textId="1ED13767" w:rsidR="00E83360" w:rsidRPr="00F7687D" w:rsidRDefault="00F7687D" w:rsidP="00F7687D">
      <w:pPr>
        <w:spacing w:after="80" w:line="276" w:lineRule="auto"/>
        <w:rPr>
          <w:sz w:val="28"/>
          <w:cs/>
          <w:lang w:val="en-US"/>
        </w:rPr>
      </w:pPr>
      <w:r w:rsidRPr="00F7687D">
        <w:rPr>
          <w:sz w:val="28"/>
          <w:cs/>
          <w:lang w:val="en-US"/>
        </w:rPr>
        <w:tab/>
      </w:r>
      <w:r w:rsidRPr="00F7687D">
        <w:rPr>
          <w:sz w:val="28"/>
          <w:lang w:val="en-US"/>
        </w:rPr>
        <w:t>Logistic Regression (</w:t>
      </w:r>
      <w:r w:rsidRPr="00F7687D">
        <w:rPr>
          <w:sz w:val="28"/>
          <w:cs/>
          <w:lang w:val="en-US"/>
        </w:rPr>
        <w:t>การถดถอยโลจิสติก)</w:t>
      </w:r>
      <w:r w:rsidRPr="00F7687D">
        <w:rPr>
          <w:rFonts w:hint="cs"/>
          <w:sz w:val="28"/>
          <w:cs/>
          <w:lang w:val="en-US"/>
        </w:rPr>
        <w:t xml:space="preserve"> </w:t>
      </w:r>
      <w:r w:rsidRPr="00F7687D">
        <w:rPr>
          <w:sz w:val="28"/>
          <w:lang w:val="en-US"/>
        </w:rPr>
        <w:t xml:space="preserve">: </w:t>
      </w:r>
      <w:r w:rsidRPr="00F7687D">
        <w:rPr>
          <w:sz w:val="28"/>
          <w:cs/>
          <w:lang w:val="en-US"/>
        </w:rPr>
        <w:t>จำแนกประเภทสองกลุ่ม (</w:t>
      </w:r>
      <w:r w:rsidRPr="00F7687D">
        <w:rPr>
          <w:sz w:val="28"/>
          <w:lang w:val="en-US"/>
        </w:rPr>
        <w:t xml:space="preserve">Binary Classifier) </w:t>
      </w:r>
      <w:r w:rsidRPr="00F7687D">
        <w:rPr>
          <w:sz w:val="28"/>
          <w:cs/>
          <w:lang w:val="en-US"/>
        </w:rPr>
        <w:t>เป็นหลัก</w:t>
      </w:r>
      <w:r w:rsidRPr="00F7687D">
        <w:rPr>
          <w:sz w:val="28"/>
          <w:lang w:val="en-US"/>
        </w:rPr>
        <w:t xml:space="preserve"> </w:t>
      </w:r>
      <w:r w:rsidRPr="00F7687D">
        <w:rPr>
          <w:sz w:val="28"/>
          <w:cs/>
          <w:lang w:val="en-US"/>
        </w:rPr>
        <w:t>โดยแบบจำลองจะประเมินค่าน้ำหนักของคุณลักษณะนำเข้าและคำนวณสัดส่วนค่าความน่าจะเป็นที่ข้อมูลตัวอย่างจะอยู่ในคลาสเป้าหมาย โดยส่งผลลัพธ์ผ่านฟังก์ชันโลจิสติก (</w:t>
      </w:r>
      <w:r w:rsidRPr="00F7687D">
        <w:rPr>
          <w:sz w:val="28"/>
          <w:lang w:val="en-US"/>
        </w:rPr>
        <w:t xml:space="preserve">Sigmoid Function) </w:t>
      </w:r>
      <w:r w:rsidRPr="00F7687D">
        <w:rPr>
          <w:sz w:val="28"/>
          <w:cs/>
          <w:lang w:val="en-US"/>
        </w:rPr>
        <w:t xml:space="preserve">เพื่อบีบให้ออกมาเป็นค่าตัวเลขความน่าจะเป็นระหว่าง </w:t>
      </w:r>
      <w:r w:rsidRPr="00F7687D">
        <w:rPr>
          <w:sz w:val="28"/>
          <w:lang w:val="en-US"/>
        </w:rPr>
        <w:t xml:space="preserve">0 </w:t>
      </w:r>
      <w:r w:rsidRPr="00F7687D">
        <w:rPr>
          <w:sz w:val="28"/>
          <w:cs/>
          <w:lang w:val="en-US"/>
        </w:rPr>
        <w:t xml:space="preserve">ถึง </w:t>
      </w:r>
      <w:r w:rsidRPr="00F7687D">
        <w:rPr>
          <w:sz w:val="28"/>
          <w:lang w:val="en-US"/>
        </w:rPr>
        <w:t>1</w:t>
      </w:r>
      <w:r w:rsidRPr="00F7687D">
        <w:rPr>
          <w:sz w:val="28"/>
          <w:cs/>
          <w:lang w:val="en-US"/>
        </w:rPr>
        <w:br/>
      </w:r>
      <w:r w:rsidRPr="00F7687D">
        <w:rPr>
          <w:sz w:val="28"/>
          <w:cs/>
          <w:lang w:val="en-US"/>
        </w:rPr>
        <w:tab/>
      </w:r>
      <w:r w:rsidRPr="00F7687D">
        <w:rPr>
          <w:sz w:val="28"/>
          <w:lang w:val="en-US"/>
        </w:rPr>
        <w:t>Support Vector Machines (SVMs)</w:t>
      </w:r>
      <w:r w:rsidRPr="00F7687D">
        <w:rPr>
          <w:rFonts w:hint="cs"/>
          <w:sz w:val="28"/>
          <w:cs/>
          <w:lang w:val="en-US"/>
        </w:rPr>
        <w:t xml:space="preserve"> </w:t>
      </w:r>
      <w:r w:rsidRPr="00F7687D">
        <w:rPr>
          <w:sz w:val="28"/>
          <w:lang w:val="en-US"/>
        </w:rPr>
        <w:t xml:space="preserve">: </w:t>
      </w:r>
      <w:r w:rsidRPr="00F7687D">
        <w:rPr>
          <w:sz w:val="28"/>
          <w:cs/>
          <w:lang w:val="en-US"/>
        </w:rPr>
        <w:t>การลาก</w:t>
      </w:r>
      <w:r w:rsidRPr="00F7687D">
        <w:rPr>
          <w:rFonts w:hint="cs"/>
          <w:sz w:val="28"/>
          <w:cs/>
          <w:lang w:val="en-US"/>
        </w:rPr>
        <w:t>เส้น</w:t>
      </w:r>
      <w:r w:rsidRPr="00F7687D">
        <w:rPr>
          <w:sz w:val="28"/>
          <w:cs/>
          <w:lang w:val="en-US"/>
        </w:rPr>
        <w:t>ระนาบตัดสินใจ (</w:t>
      </w:r>
      <w:r w:rsidRPr="00F7687D">
        <w:rPr>
          <w:sz w:val="28"/>
          <w:lang w:val="en-US"/>
        </w:rPr>
        <w:t xml:space="preserve">Decision Boundary) </w:t>
      </w:r>
      <w:r w:rsidRPr="00F7687D">
        <w:rPr>
          <w:sz w:val="28"/>
          <w:cs/>
          <w:lang w:val="en-US"/>
        </w:rPr>
        <w:t>เพื่อจำแนกคลาส โดยตั้งเป้าหมายในการสร้าง "ขอบถนนที่กว้างที่สุดเท่าที่จะทำได้" (</w:t>
      </w:r>
      <w:r w:rsidRPr="00F7687D">
        <w:rPr>
          <w:sz w:val="28"/>
          <w:lang w:val="en-US"/>
        </w:rPr>
        <w:t xml:space="preserve">Large Margin </w:t>
      </w:r>
      <w:r w:rsidRPr="00F7687D">
        <w:rPr>
          <w:sz w:val="28"/>
          <w:lang w:val="en-US"/>
        </w:rPr>
        <w:lastRenderedPageBreak/>
        <w:t xml:space="preserve">Classification) </w:t>
      </w:r>
      <w:r w:rsidRPr="00F7687D">
        <w:rPr>
          <w:sz w:val="28"/>
          <w:cs/>
          <w:lang w:val="en-US"/>
        </w:rPr>
        <w:t xml:space="preserve">ระหว่างคลาสข้อมูล เพื่อไม่ให้เส้นขอบเข้าไปอยู่ใกล้ชิดกับจุดข้อมูลฝึกสอนมากเกินควร ซึ่งจุดข้อมูลที่อยู่บริเวณแนวรอยต่อของรอยเส้นแบ่งเขตนี้จะเรียกว่า </w:t>
      </w:r>
      <w:r w:rsidRPr="00F7687D">
        <w:rPr>
          <w:sz w:val="28"/>
          <w:lang w:val="en-US"/>
        </w:rPr>
        <w:t>Support Vectors</w:t>
      </w:r>
    </w:p>
    <w:p w14:paraId="22741045" w14:textId="5B473BDD" w:rsidR="00E83360" w:rsidRPr="00F7687D" w:rsidRDefault="00E83360" w:rsidP="00E83360">
      <w:pPr>
        <w:spacing w:after="80" w:line="276" w:lineRule="auto"/>
        <w:rPr>
          <w:sz w:val="28"/>
          <w:lang w:val="en-US"/>
        </w:rPr>
      </w:pPr>
    </w:p>
    <w:p w14:paraId="169D8AF1" w14:textId="4FABAE06" w:rsidR="00F7687D" w:rsidRPr="00F7687D" w:rsidRDefault="00F7687D" w:rsidP="00F7687D">
      <w:pPr>
        <w:spacing w:after="80" w:line="276" w:lineRule="auto"/>
        <w:rPr>
          <w:sz w:val="28"/>
          <w:cs/>
          <w:lang w:val="en-US"/>
        </w:rPr>
      </w:pPr>
      <w:r w:rsidRPr="00F7687D">
        <w:rPr>
          <w:sz w:val="28"/>
          <w:lang w:val="en-US"/>
        </w:rPr>
        <w:tab/>
        <w:t>Random Forests</w:t>
      </w:r>
      <w:r w:rsidRPr="00F7687D">
        <w:rPr>
          <w:rFonts w:hint="cs"/>
          <w:sz w:val="28"/>
          <w:cs/>
          <w:lang w:val="en-US"/>
        </w:rPr>
        <w:t xml:space="preserve"> </w:t>
      </w:r>
      <w:r w:rsidRPr="00F7687D">
        <w:rPr>
          <w:sz w:val="28"/>
          <w:lang w:val="en-US"/>
        </w:rPr>
        <w:t xml:space="preserve">: </w:t>
      </w:r>
      <w:r w:rsidRPr="00F7687D">
        <w:rPr>
          <w:sz w:val="28"/>
          <w:cs/>
          <w:lang w:val="en-US"/>
        </w:rPr>
        <w:t>ทำงานโดยการสร้างต้นไม้ตัดสินใจ (</w:t>
      </w:r>
      <w:r w:rsidRPr="00F7687D">
        <w:rPr>
          <w:sz w:val="28"/>
          <w:lang w:val="en-US"/>
        </w:rPr>
        <w:t xml:space="preserve">Decision Trees) </w:t>
      </w:r>
      <w:r w:rsidRPr="00F7687D">
        <w:rPr>
          <w:sz w:val="28"/>
          <w:cs/>
          <w:lang w:val="en-US"/>
        </w:rPr>
        <w:t>จำนวนมากบนชุดข้อมูลฝึกสอนย่อยที่ถูกสุ่มตัวอย่างขึ้นมาแบบใส่คืน (</w:t>
      </w:r>
      <w:r w:rsidRPr="00F7687D">
        <w:rPr>
          <w:sz w:val="28"/>
          <w:lang w:val="en-US"/>
        </w:rPr>
        <w:t xml:space="preserve">Bagging) </w:t>
      </w:r>
      <w:r w:rsidRPr="00F7687D">
        <w:rPr>
          <w:sz w:val="28"/>
          <w:cs/>
          <w:lang w:val="en-US"/>
        </w:rPr>
        <w:t>หรือสุ่มแบบไม่ใส่คืน (</w:t>
      </w:r>
      <w:r w:rsidRPr="00F7687D">
        <w:rPr>
          <w:sz w:val="28"/>
          <w:lang w:val="en-US"/>
        </w:rPr>
        <w:t xml:space="preserve">Pasting). </w:t>
      </w:r>
      <w:r w:rsidRPr="00F7687D">
        <w:rPr>
          <w:sz w:val="28"/>
          <w:cs/>
          <w:lang w:val="en-US"/>
        </w:rPr>
        <w:t>ในการจำแนกประเภท แบบจำลองจะรวบรวมผลลัพธ์การคาดเดาของต้นไม้ทุกต้นและทำพยากรณ์คลาสเป้าหมายที่ได้รับการโหวตสูงสุดจากเสียงข้างมาก (</w:t>
      </w:r>
      <w:r w:rsidRPr="00F7687D">
        <w:rPr>
          <w:sz w:val="28"/>
          <w:lang w:val="en-US"/>
        </w:rPr>
        <w:t xml:space="preserve">Hard Voting) </w:t>
      </w:r>
      <w:r w:rsidRPr="00F7687D">
        <w:rPr>
          <w:sz w:val="28"/>
          <w:cs/>
          <w:lang w:val="en-US"/>
        </w:rPr>
        <w:t>หรือการเฉลี่ยความน่าจะเป็นของทุกแบบจำลอง (</w:t>
      </w:r>
      <w:r w:rsidRPr="00F7687D">
        <w:rPr>
          <w:sz w:val="28"/>
          <w:lang w:val="en-US"/>
        </w:rPr>
        <w:t xml:space="preserve">Soft Voting) </w:t>
      </w:r>
      <w:r w:rsidRPr="00F7687D">
        <w:rPr>
          <w:sz w:val="28"/>
          <w:cs/>
          <w:lang w:val="en-US"/>
        </w:rPr>
        <w:t>ซึ่งช่วยลดความแปรปรวนและความอ่อนไหวของต้นไม้เดี่ยว ๆ ลงได้</w:t>
      </w:r>
    </w:p>
    <w:p w14:paraId="2E7971BB" w14:textId="77777777" w:rsidR="00E83360" w:rsidRPr="00E83360" w:rsidRDefault="00E83360" w:rsidP="00E83360">
      <w:pPr>
        <w:spacing w:after="80" w:line="276" w:lineRule="auto"/>
        <w:rPr>
          <w:sz w:val="28"/>
          <w:lang w:val="en-US"/>
        </w:rPr>
      </w:pPr>
    </w:p>
    <w:p w14:paraId="684D9FDD" w14:textId="7F5A56D5" w:rsidR="00B247A9" w:rsidRPr="00BF451C" w:rsidRDefault="003A371D" w:rsidP="00BF451C">
      <w:pPr>
        <w:pStyle w:val="Heading3"/>
        <w:rPr>
          <w:rFonts w:eastAsia="Cordia New"/>
          <w:cs/>
        </w:rPr>
      </w:pPr>
      <w:r w:rsidRPr="00E83360">
        <w:rPr>
          <w:rFonts w:eastAsia="Cordia New"/>
        </w:rPr>
        <w:t xml:space="preserve">5.5.3 </w:t>
      </w:r>
      <w:r w:rsidR="00BF451C" w:rsidRPr="00BF451C">
        <w:rPr>
          <w:rFonts w:eastAsia="Cordia New"/>
          <w:cs/>
        </w:rPr>
        <w:t xml:space="preserve">ขั้นตอนการสร้าง </w:t>
      </w:r>
      <w:r w:rsidR="00BF451C" w:rsidRPr="00BF451C">
        <w:rPr>
          <w:rFonts w:eastAsia="Cordia New"/>
        </w:rPr>
        <w:t>regression model</w:t>
      </w:r>
    </w:p>
    <w:p w14:paraId="7F5A54EE" w14:textId="7F5A55C6" w:rsidR="00B470C1" w:rsidRDefault="00000000">
      <w:pPr>
        <w:spacing w:after="80" w:line="276" w:lineRule="auto"/>
      </w:pPr>
      <w:r>
        <w:rPr>
          <w:sz w:val="28"/>
        </w:rPr>
        <w:t>แบบจำลองการถดถอย (Regression model) ทำหน้าที่เรียนรู้ฟังก์ชันเพื่อแปลงลักษณะเด่น (Features) ของแต่ละตัวอย่างข้อมูลให้เป็นค่าเป้าหมายแบบต่อเนื่อง สำหรับงานวิจัยนี้ ค่าเป้าหมายคือระดับความเข้มข้นของก๊าซมีเทน (CH₄) ที่วัดจากเครื่องแก๊สโครมาโทกราฟี (Gas Chromatography: GC) ซึ่งมีหน่วยเป็นส่วนในล้านส่วน (ppm) โดยค่าที่แบบจำลองประมาณการได้จะอยู่ในหน่วยเดียวกัน (อ้างอิงหัวข้อ 6.1.3) ขั้นตอนการ</w:t>
      </w:r>
      <w:r w:rsidR="008610D0" w:rsidRPr="00BF451C">
        <w:rPr>
          <w:b/>
          <w:sz w:val="28"/>
          <w:cs/>
        </w:rPr>
        <w:t xml:space="preserve">สร้าง </w:t>
      </w:r>
      <w:r w:rsidR="008610D0" w:rsidRPr="00BF451C">
        <w:rPr>
          <w:b/>
          <w:sz w:val="28"/>
        </w:rPr>
        <w:t>regression model</w:t>
      </w:r>
      <w:r w:rsidR="008610D0">
        <w:rPr>
          <w:rFonts w:hint="cs"/>
          <w:sz w:val="28"/>
          <w:cs/>
        </w:rPr>
        <w:t xml:space="preserve"> </w:t>
      </w:r>
      <w:r>
        <w:rPr>
          <w:sz w:val="28"/>
        </w:rPr>
        <w:t>ประกอบด้วย 5 ขั้นตอนหลัก ได้แก่ การจัดการข้อมูล การแบ่งชุดข้อมูล การเลือกแบบจำลอง การประเมินผล และการปรับแต่งเพื่อนำไปใช้งานจริง [38]</w:t>
      </w:r>
    </w:p>
    <w:p w14:paraId="7F5A54EC" w14:textId="7F5A56EC" w:rsidR="00B470C1" w:rsidRDefault="00000000">
      <w:pPr>
        <w:pStyle w:val="Heading4"/>
      </w:pPr>
      <w:r>
        <w:rPr>
          <w:rFonts w:eastAsia="Cordia New"/>
        </w:rPr>
        <w:t>การจัดการข้อมูล</w:t>
      </w:r>
    </w:p>
    <w:p w14:paraId="7F5A54EA" w14:textId="7F5A54EB" w:rsidR="00B470C1" w:rsidRDefault="00000000">
      <w:pPr>
        <w:spacing w:after="80" w:line="276" w:lineRule="auto"/>
      </w:pPr>
      <w:r>
        <w:rPr>
          <w:sz w:val="28"/>
        </w:rPr>
        <w:t>อัลกอริทึมการเรียนรู้ของเครื่องส่วนใหญ่ไม่สามารถประมวลผลข้อมูลที่มีค่าสูญหาย (Missing values) ได้ แนวทางการจัดการปัญหาดังกล่าวสามารถทำได้ 3 วิธี ได้แก่ การตัดตัวอย่างข้อมูลที่สูญหายออก การตัดลักษณะเด่นนั้นทิ้งทั้งคอลัมน์ หรือการแทนที่ด้วยค่าทางสถิติ เช่น ค่ามัธยฐาน หากเลือกใช้วิธีการแทนที่ด้วยค่าสถิติ จะต้องคำนวณค่ามัธยฐานจากชุดข้อมูลฝึกสอน (Training set) เท่านั้น และจัดเก็บค่านั้นไว้เพื่อนำไปประยุกต์ใช้กับชุดข้อมูลทดสอบ (Test set) ตลอดจนข้อมูลชุดใหม่ในขั้นตอนการทำงานจริง</w:t>
      </w:r>
    </w:p>
    <w:p w14:paraId="7F5A54E8" w14:textId="7F5A54E9" w:rsidR="00B470C1" w:rsidRDefault="00000000">
      <w:pPr>
        <w:spacing w:after="80" w:line="276" w:lineRule="auto"/>
      </w:pPr>
      <w:r>
        <w:rPr>
          <w:sz w:val="28"/>
        </w:rPr>
        <w:t xml:space="preserve">การที่ลักษณะเด่นมีสเกลหรือหน่วยวัดที่แตกต่างกันมาก จะส่งผลให้อัลกอริทึมตรวจจับรูปแบบได้ยาก วิธีการปรับสเกลข้อมูล (Feature scaling) ที่นิยมใช้มี 2 วิธี ได้แก่ การปรับสเกลแบบ Min-Max ซึ่งเป็นการเลื่อนและย่อค่าข้อมูลให้อยู่ในช่วง 0 ถึง 1 และการปรับสเกลแบบมาตรฐาน (Standardization) ซึ่งดำเนินการโดยนำข้อมูลไปลบด้วยค่าเฉลี่ยและหารด้วยส่วนเบี่ยงเบนมาตรฐาน ผลลัพธ์จากการทำ Standardization จะไม่ได้ถูกบีบให้อยู่ในกรอบช่วงตัวเลขที่คงที่ แต่มีความทนทานต่อค่าผิดปกติ (Outliers) </w:t>
      </w:r>
      <w:r>
        <w:rPr>
          <w:sz w:val="28"/>
        </w:rPr>
        <w:lastRenderedPageBreak/>
        <w:t>ได้ดีกว่าวิธี Min-Max ทั้งนี้ การปรับสเกลข้อมูลสำหรับค่าเป้าหมาย (Target variable) มักไม่มีความจำเป็น ค่าทางสถิติต่าง ๆ เช่น ค่าเฉลี่ย ส่วนเบี่ยงเบนมาตรฐาน และค่ามัธยฐาน จะต้องถูกคำนวณ (Fit) จากชุดข้อมูลฝึกสอนเท่านั้น ห้ามคำนวณจากชุดข้อมูลรวมที่ยังไม่ได้แยกชุดข้อมูลทดสอบออก</w:t>
      </w:r>
    </w:p>
    <w:p w14:paraId="7F5A54E6" w14:textId="7F5A54E7" w:rsidR="00B470C1" w:rsidRDefault="00000000">
      <w:pPr>
        <w:spacing w:after="80" w:line="276" w:lineRule="auto"/>
      </w:pPr>
      <w:r>
        <w:rPr>
          <w:sz w:val="28"/>
        </w:rPr>
        <w:t>ขั้นตอนการแปลงข้อมูลทั้งหมดควรถูกจัดเตรียมให้อยู่ในรูปแบบของกระบวนการที่สามารถนำกลับมาใช้ซ้ำได้ (Reusable pipeline) โดยจัดเรียงลำดับการทำงานให้อยู่ในลำดับ (Pipeline) เดียวกัน ทั้งการแทนที่ค่าสูญหาย การสร้างลักษณะเด่น และการปรับสเกลข้อมูล สำหรับงานวิจัยนี้ ผู้วิจัยจะต้องดำเนินการจับคู่สัญญาณจากเซ็นเซอร์ให้ตรงกับค่าที่วัดจาก GC ของตัวอย่างเดียวกันก่อนนำเข้าสู่ Pipeline (อ้างอิงหัวข้อ 6.5.1) จากนั้นจึงนำชุดพารามิเตอร์ที่เรียนรู้จากชุดข้อมูลฝึกสอนไปประยุกต์ใช้กับชุดข้อมูลทดสอบและข้อมูลที่เก็บมาได้จากภาคสนามในภายหลัง โดยไม่ใช้วิธีการแปลงข้อมูลเฉพาะชุดใดชุดหนึ่งด้วยวิธีชั่วคราวแล้วทิ้งไป</w:t>
      </w:r>
    </w:p>
    <w:p w14:paraId="7F5A54E4" w14:textId="7F5A56ED" w:rsidR="00B470C1" w:rsidRDefault="00000000">
      <w:pPr>
        <w:pStyle w:val="Heading4"/>
      </w:pPr>
      <w:r>
        <w:rPr>
          <w:rFonts w:eastAsia="Cordia New"/>
        </w:rPr>
        <w:t>การแบ่งชุดข้อมูล</w:t>
      </w:r>
    </w:p>
    <w:p w14:paraId="7F5A54E2" w14:textId="7F5A54E3" w:rsidR="00B470C1" w:rsidRDefault="00000000">
      <w:pPr>
        <w:spacing w:after="80" w:line="276" w:lineRule="auto"/>
      </w:pPr>
      <w:r>
        <w:rPr>
          <w:sz w:val="28"/>
        </w:rPr>
        <w:t>ชุดข้อมูลทดสอบจำเป็นต้องถูกแยกออกจากชุดข้อมูลหลักตั้งแต่เริ่มต้น ก่อนที่จะดำเนินการสำรวจข้อมูลเชิงลึก เนื่องจากหากผู้วิจัยได้สังเกตเห็นรูปแบบในชุดข้อมูลทดสอบก่อน อาจส่งผลให้เกิดการเลือกแบบจำลองที่สอดคล้องกับชุดข้อมูลทดสอบนั้นโดยไม่ตั้งใจ ซึ่งจะทำให้ค่าความคลาดเคลื่อนที่ได้จากการประเมินผลดีเกินความเป็นจริง ปรากฏการณ์นี้เรียกว่าความเอนเอียงจากการสอดแนมข้อมูล (Data snooping bias)</w:t>
      </w:r>
    </w:p>
    <w:p w14:paraId="7F5A54E0" w14:textId="7F5A54E1" w:rsidR="00B470C1" w:rsidRDefault="00000000">
      <w:pPr>
        <w:spacing w:after="80" w:line="276" w:lineRule="auto"/>
      </w:pPr>
      <w:r>
        <w:rPr>
          <w:sz w:val="28"/>
        </w:rPr>
        <w:t>แนวปฏิบัติทั่วไปในการแบ่งชุดข้อมูล คือการสุ่มข้อมูลประมาณร้อยละ 20 ออกมาเป็นชุดข้อมูลทดสอบ (อาจใช้สัดส่วนที่น้อยกว่านี้หากมีปริมาณข้อมูลรวมเป็นจำนวนมาก) และกระบวนการสุ่มนี้ต้องสามารถทำซ้ำเพื่อให้ได้ผลลัพธ์เดิมได้ในทุกครั้งของการประมวลผล เพื่อป้องกันไม่ให้ชุดข้อมูลทดสอบปะปนเข้าไปในชุดข้อมูลฝึกสอนเมื่อระยะเวลาผ่านไป ในกรณีที่ตัวแปรอิสระบางตัวมีอิทธิพลต่อค่าการประมาณอย่างมีนัยสำคัญ การสุ่มแบบอิสระอาจทำให้ได้ชุดข้อมูลทดสอบที่มีสัดส่วนทางสถิติผิดเพี้ยนไปจากประชากรหลัก จึงควรใช้วิธีการสุ่มแบบแบ่งชั้นภูมิ (Stratified sampling) ซึ่งคือการแบ่งกลุ่มประชากรออกเป็นชั้นย่อย (Strata) ที่มีคุณสมบัติคล้ายคลึงกันตามตัวแปรดังกล่าว แล้วจึงสุ่มข้อมูลจากแต่ละชั้นภูมิย่อยให้ได้สัดส่วนที่ใกล้เคียงกับชุดข้อมูลทั้งหมด ทั้งนี้ ข้อมูลในแต่ละชั้นภูมิย่อยต้องมีจำนวนตัวอย่างที่เพียงพอ และไม่ควรซอยแบ่งชั้นภูมิให้ละเอียดจนเกินไป สำหรับงานวิจัยนี้ ตัวแปรอิสระที่ถูกควบคุมคือระดับความเข้มข้นของก๊าซ CH₄ และอุณหภูมิ (อ้างอิงหัวข้อ 6.1.2) ดังนั้น การแบ่งชุดข้อมูลฝึกสอนและชุดข้อมูลทดสอบจึงต้องรักษาสัดส่วนของตัวแปรทั้งสองตัวนี้ร่วมด้วย โดยไม่สุ่มข้อมูลอย่างเป็นอิสระโดยปราศจากการพิจารณาชั้นภูมิ</w:t>
      </w:r>
    </w:p>
    <w:p w14:paraId="7F5A54DE" w14:textId="7F5A56EE" w:rsidR="00B470C1" w:rsidRDefault="00000000">
      <w:pPr>
        <w:pStyle w:val="Heading4"/>
      </w:pPr>
      <w:r>
        <w:rPr>
          <w:rFonts w:eastAsia="Cordia New"/>
        </w:rPr>
        <w:lastRenderedPageBreak/>
        <w:t>การเลือกแบบจำลองและอัลกอริทึม</w:t>
      </w:r>
    </w:p>
    <w:p w14:paraId="7F5A54DC" w14:textId="7F5A54DD" w:rsidR="00B470C1" w:rsidRDefault="00000000">
      <w:pPr>
        <w:spacing w:after="80" w:line="276" w:lineRule="auto"/>
      </w:pPr>
      <w:r>
        <w:rPr>
          <w:sz w:val="28"/>
        </w:rPr>
        <w:t>ในขั้นตอนการเลือกแบบจำลอง ควรทดสอบแบบจำลองหลายรูปแบบร่วมกับข้อมูลที่ผ่านการจัดเตรียมไว้แล้ว พร้อมทั้งวัดค่าความคลาดเคลื่อนบนชุดข้อมูลฝึกสอนเป็นลำดับแรก หากพบว่ามีค่าความคลาดเคลื่อนสูงบนชุดข้อมูลฝึกสอน แสดงว่าแบบจำลองอาจไม่สอดคล้องกับข้อมูลเท่าที่ควร (Underfitting) สาเหตุของภาวะดังกล่าวอาจเกิดจากลักษณะเด่นที่นำมาใช้ไม่สามารถอธิบายข้อมูลได้เพียงพอ หรือแบบจำลองขาดระดับความซับซ้อน (Model capacity) ที่เหมาะสม แนวทางการแก้ไขปัญหา ได้แก่ การเพิ่มลักษณะเด่น การเลือกใช้แบบจำลองที่มีความซับซ้อนมากขึ้น หรือการผ่อนปรนเงื่อนไขข้อจำกัดของแบบจำลอง ในทางตรงกันข้าม หากความคลาดเคลื่อนบนชุดข้อมูลฝึกสอนมีค่าต่ำมาก แต่กลับมีค่าสูงขึ้นอย่างมีนัยสำคัญเมื่อทำการประเมินบนชุดข้อมูลที่ไม่ได้ใช้ฝึกสอน แสดงว่าเกิดภาวะความเหมาะสมเกินพอดี (Overfitting) ซึ่งหมายถึงแบบจำลองได้จดจำสัญญาณรบกวน (Noise) ที่แฝงอยู่ในชุดข้อมูลฝึกสอนมากเกินไป</w:t>
      </w:r>
    </w:p>
    <w:p w14:paraId="7F5A54DA" w14:textId="7F5A54DB" w:rsidR="00B470C1" w:rsidRDefault="00000000">
      <w:pPr>
        <w:spacing w:after="80" w:line="276" w:lineRule="auto"/>
      </w:pPr>
      <w:r>
        <w:rPr>
          <w:sz w:val="28"/>
        </w:rPr>
        <w:t>ในระหว่างกระบวนการเลือกแบบจำลอง ห้ามนำชุดข้อมูลทดสอบมาใช้เป็นเกณฑ์ตัดสินโดยเด็ดขาด ผู้วิจัยต้องแบ่งชุดข้อมูลฝึกสอนส่วนหนึ่งไว้เพื่อทำการตรวจสอบประเมินผล (Validation set) หรือใช้วิธีการประเมินแบบไขว้ (K-fold cross-validation) ซึ่งดำเนินการโดยแบ่งชุดข้อมูลฝึกสอนออกเป็น K ส่วน แล้วทำการสลับส่วนข้อมูลสำหรับประเมินผลทีละส่วน ขณะที่ฝึกสอนบนส่วนข้อมูลที่เหลือ การพิจารณาทั้งค่าเฉลี่ยและส่วนเบี่ยงเบนมาตรฐานของคะแนนประเมิน จะช่วยให้ทราบถึงทั้งระดับความคลาดเคลื่อนและความเสถียรของแบบจำลอง โดยที่ยังไม่ต้องพึ่งพาข้อมูลจากชุดทดสอบ เมื่อคัดกรองแบบจำลองที่มีแนวโน้มประสิทธิภาพดีเหลือเพียงกลุ่มเล็ก ๆ แล้ว จึงจะเข้าสู่ขั้นตอนการปรับแต่งต่อไป สำหรับโครงร่างวิทยานิพนธ์ฉบับนี้ ได้กำหนดแบบจำลองตั้งต้น (Baseline model) เป็นการเรียนรู้แบบมีผู้สอน (Supervised learning) ประเภทการถดถอยเชิงเส้น (Linear regression) (อ้างอิงหัวข้อ 6.5.2) โดยจะนำแบบจำลองชนิดอื่น ๆ มาใช้เป็นตัวเปรียบเทียบเชิงประสิทธิภาพในขั้นตอนนี้เท่านั้น และไม่ถือเป็นผลลัพธ์สุดท้ายก่อนนำแบบจำลองไปประเมินกับชุดข้อมูลทดสอบ</w:t>
      </w:r>
    </w:p>
    <w:p w14:paraId="7F5A54D8" w14:textId="7F5A56EF" w:rsidR="00B470C1" w:rsidRDefault="00000000">
      <w:pPr>
        <w:pStyle w:val="Heading4"/>
      </w:pPr>
      <w:r>
        <w:rPr>
          <w:rFonts w:eastAsia="Cordia New"/>
        </w:rPr>
        <w:t>การประเมินประสิทธิภาพ: RMSE, MAE และ R²</w:t>
      </w:r>
    </w:p>
    <w:p w14:paraId="7F5A54D6" w14:textId="7F5A54D7" w:rsidR="00B470C1" w:rsidRDefault="00000000">
      <w:pPr>
        <w:spacing w:after="80" w:line="276" w:lineRule="auto"/>
      </w:pPr>
      <w:r>
        <w:rPr>
          <w:sz w:val="28"/>
        </w:rPr>
        <w:t>ตัวชี้วัดประสิทธิภาพหลักสำหรับงานวิเคราะห์การถดถอย คือ รากที่สองของความคลาดเคลื่อนกำลังสองเฉลี่ย (Root Mean Square Error: RMSE) ซึ่งเป็นตัวชี้วัดที่ระบุขนาดความคลาดเคลื่อนของการทำนาย โดยจะให้ค่าน้ำหนักกับความคลาดเคลื่อนที่มีขนาดใหญ่มากกว่าความคลาดเคลื่อนที่มีขนาดเล็ก</w:t>
      </w:r>
    </w:p>
    <w:p w14:paraId="7F5A54F4" w14:textId="7F5A54F9" w:rsidR="00B470C1" w:rsidRDefault="00000000">
      <m:oMathPara>
        <m:oMath>
          <m:r>
            <m:rPr>
              <m:sty m:val="p"/>
            </m:rPr>
            <w:rPr>
              <w:rFonts w:ascii="Cambria Math" w:hAnsi="Cambria Math"/>
            </w:rPr>
            <w:lastRenderedPageBreak/>
            <m:t>RMSE</m:t>
          </m:r>
          <m:r>
            <w:rPr>
              <w:rFonts w:ascii="Cambria Math" w:hAnsi="Cambria Math"/>
            </w:rPr>
            <m:t>(</m:t>
          </m:r>
          <m:r>
            <m:rPr>
              <m:sty m:val="b"/>
            </m:rPr>
            <w:rPr>
              <w:rFonts w:ascii="Cambria Math" w:hAnsi="Cambria Math"/>
            </w:rPr>
            <m:t>X</m:t>
          </m:r>
          <m:r>
            <w:rPr>
              <w:rFonts w:ascii="Cambria Math" w:hAnsi="Cambria Math"/>
            </w:rPr>
            <m:t xml:space="preserve">, h)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r>
                <w:rPr>
                  <w:rFonts w:ascii="Cambria Math" w:hAnsi="Cambria Math"/>
                </w:rPr>
                <m:t>h(</m:t>
              </m:r>
              <m:sSup>
                <m:sSupPr>
                  <m:ctrlPr>
                    <w:rPr>
                      <w:rFonts w:ascii="Cambria Math" w:hAnsi="Cambria Math"/>
                    </w:rPr>
                  </m:ctrlPr>
                </m:sSupPr>
                <m:e>
                  <m:r>
                    <m:rPr>
                      <m:sty m:val="b"/>
                    </m:rPr>
                    <w:rPr>
                      <w:rFonts w:ascii="Cambria Math" w:hAnsi="Cambria Math"/>
                    </w:rPr>
                    <m:t>x</m:t>
                  </m:r>
                </m:e>
                <m:sup>
                  <m:r>
                    <w:rPr>
                      <w:rFonts w:ascii="Cambria Math" w:hAnsi="Cambria Math"/>
                    </w:rPr>
                    <m:t>(i)</m:t>
                  </m:r>
                </m:sup>
              </m:sSup>
              <m:sSup>
                <m:sSupPr>
                  <m:ctrlPr>
                    <w:rPr>
                      <w:rFonts w:ascii="Cambria Math" w:hAnsi="Cambria Math"/>
                    </w:rPr>
                  </m:ctrlPr>
                </m:sSupPr>
                <m:e>
                  <m:r>
                    <w:rPr>
                      <w:rFonts w:ascii="Cambria Math" w:hAnsi="Cambria Math"/>
                    </w:rPr>
                    <m:t>) - y</m:t>
                  </m:r>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7F5A54D2" w14:textId="7F5A54D3" w:rsidR="00B470C1" w:rsidRDefault="00000000">
      <w:pPr>
        <w:spacing w:after="80" w:line="276" w:lineRule="auto"/>
      </w:pPr>
      <w:r>
        <w:rPr>
          <w:sz w:val="28"/>
        </w:rPr>
        <w:t>เมื่อ m คือจำนวนตัวอย่างข้อมูลในชุดที่กำลังประเมิน x⁽ⁱ⁾ คือเวกเตอร์ของลักษณะเด่นของตัวอย่างที่ i y⁽ⁱ⁾ คือค่าเป้าหมาย และ h คือฟังก์ชันการทำนายที่ให้ค่าการประมาณการ ŷ⁽ⁱ⁾ = h(x⁽ⁱ⁾) ในงานวิจัยนี้ ทั้ง y และ ŷ มีหน่วยเป็น ppm</w:t>
      </w:r>
    </w:p>
    <w:p w14:paraId="7F5A54D0" w14:textId="7F5A54D1" w:rsidR="00B470C1" w:rsidRDefault="00000000">
      <w:pPr>
        <w:spacing w:after="80" w:line="276" w:lineRule="auto"/>
      </w:pPr>
      <w:r>
        <w:rPr>
          <w:sz w:val="28"/>
        </w:rPr>
        <w:t>กรณีที่ชุดข้อมูลมีค่าผิดปกติ (Outliers) ปะปนอยู่เป็นจำนวนมาก ผู้วิจัยอาจพิจารณาใช้ความคลาดเคลื่อนสัมบูรณ์เฉลี่ย (Mean Absolute Error: MAE) เป็นตัวชี้วัดทดแทน หรือรายงานค่าดังกล่าวควบคู่กับ RMSE</w:t>
      </w:r>
    </w:p>
    <w:p w14:paraId="7F5A54F6" w14:textId="7F5A54F8" w:rsidR="00B470C1" w:rsidRDefault="00000000">
      <m:oMathPara>
        <m:oMath>
          <m:r>
            <m:rPr>
              <m:sty m:val="p"/>
            </m:rPr>
            <w:rPr>
              <w:rFonts w:ascii="Cambria Math" w:hAnsi="Cambria Math"/>
            </w:rPr>
            <m:t>MAE</m:t>
          </m:r>
          <m:r>
            <w:rPr>
              <w:rFonts w:ascii="Cambria Math" w:hAnsi="Cambria Math"/>
            </w:rPr>
            <m:t>(</m:t>
          </m:r>
          <m:r>
            <m:rPr>
              <m:sty m:val="b"/>
            </m:rPr>
            <w:rPr>
              <w:rFonts w:ascii="Cambria Math" w:hAnsi="Cambria Math"/>
            </w:rPr>
            <m:t>X</m:t>
          </m:r>
          <m:r>
            <w:rPr>
              <w:rFonts w:ascii="Cambria Math" w:hAnsi="Cambria Math"/>
            </w:rPr>
            <m:t xml:space="preserve">, h) = </m:t>
          </m:r>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r>
            <w:rPr>
              <w:rFonts w:ascii="Cambria Math" w:hAnsi="Cambria Math"/>
            </w:rPr>
            <m:t>h(</m:t>
          </m:r>
          <m:sSup>
            <m:sSupPr>
              <m:ctrlPr>
                <w:rPr>
                  <w:rFonts w:ascii="Cambria Math" w:hAnsi="Cambria Math"/>
                </w:rPr>
              </m:ctrlPr>
            </m:sSupPr>
            <m:e>
              <m:r>
                <m:rPr>
                  <m:sty m:val="b"/>
                </m:rPr>
                <w:rPr>
                  <w:rFonts w:ascii="Cambria Math" w:hAnsi="Cambria Math"/>
                </w:rPr>
                <m:t>x</m:t>
              </m:r>
            </m:e>
            <m:sup>
              <m:r>
                <w:rPr>
                  <w:rFonts w:ascii="Cambria Math" w:hAnsi="Cambria Math"/>
                </w:rPr>
                <m:t>(i)</m:t>
              </m:r>
            </m:sup>
          </m:sSup>
          <m:sSup>
            <m:sSupPr>
              <m:ctrlPr>
                <w:rPr>
                  <w:rFonts w:ascii="Cambria Math" w:hAnsi="Cambria Math"/>
                </w:rPr>
              </m:ctrlPr>
            </m:sSupPr>
            <m:e>
              <m:r>
                <w:rPr>
                  <w:rFonts w:ascii="Cambria Math" w:hAnsi="Cambria Math"/>
                </w:rPr>
                <m:t>) - y</m:t>
              </m:r>
            </m:e>
            <m:sup>
              <m:r>
                <w:rPr>
                  <w:rFonts w:ascii="Cambria Math" w:hAnsi="Cambria Math"/>
                </w:rPr>
                <m:t>(i)</m:t>
              </m:r>
            </m:sup>
          </m:sSup>
          <m:r>
            <w:rPr>
              <w:rFonts w:ascii="Cambria Math" w:hAnsi="Cambria Math"/>
            </w:rPr>
            <m:t>|</m:t>
          </m:r>
        </m:oMath>
      </m:oMathPara>
    </w:p>
    <w:p w14:paraId="7F5A54CC" w14:textId="7F5A54CD" w:rsidR="00B470C1" w:rsidRDefault="00000000">
      <w:pPr>
        <w:spacing w:after="80" w:line="276" w:lineRule="auto"/>
      </w:pPr>
      <w:r>
        <w:rPr>
          <w:sz w:val="28"/>
        </w:rPr>
        <w:t>ค่า RMSE มีความเทียบเท่ากับนอร์ม ℓ2 ซึ่งระบุระยะทางแบบยุคลิด (Euclidean distance) ในขณะที่ MAE มีความเทียบเท่ากับนอร์ม ℓ1 ยิ่งดัชนีของนอร์มมีค่าสูง จะยิ่งให้ความสำคัญกับค่าขนาดใหญ่และละเลยค่าที่มีขนาดเล็ก ดังนั้นตัวชี้วัด RMSE จึงมีความไว (Sensitivity) ต่อค่าผิดปกติมากกว่าตัวชี้วัด MAE ทั้งนี้ ตัวชี้วัดทั้งสองชนิดต่างมีหน่วยการวัดที่สอดคล้องกับตัวแปรเป้าหมาย จึงสามารถตีความผลการประเมินออกมาในหน่วย ppm ได้โดยตรง</w:t>
      </w:r>
    </w:p>
    <w:p w14:paraId="7F5A54CA" w14:textId="7F5A55C7" w:rsidR="00B470C1" w:rsidRDefault="00000000">
      <w:pPr>
        <w:spacing w:after="80" w:line="276" w:lineRule="auto"/>
      </w:pPr>
      <w:r>
        <w:rPr>
          <w:sz w:val="28"/>
        </w:rPr>
        <w:t>โครงร่างของระเบียบวิธีวิจัยได้กำหนดให้รายงานค่าสัมประสิทธิ์การตัดสินใจ (Coefficient of determination: R²) ควบคู่ไปกับตัวชี้วัด RMSE และ MAE ภายใต้ขอบเขตของการศึกษาในหัวข้อ 6.1 (อ้างอิงหัวข้อ 6.5.3) ตำราหลักที่ใช้อ้างอิงขั้นตอนการสร้างแบบจำลองได้ระบุนิยามของ RMSE และ MAE ไว้ [38] แต่มิได้ระบุนิยามของ R² [39] ดังนั้น สมการด้านล่างจึงอ้างอิงจากนิยามมาตรฐานของตัวชี้วัดที่โครงร่างวิทยานิพนธ์ได้เลือกนำมาใช้งาน มิใช่การคัดลอกถ้อยคำจากตำราอ้างอิงดังกล่าว</w:t>
      </w:r>
    </w:p>
    <w:p w14:paraId="7F5A54F2" w14:textId="7F5A54F3" w:rsidR="00B470C1" w:rsidRDefault="00000000">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 xml:space="preserve"> - </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 xml:space="preserve"> - </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p w14:paraId="7F5A54C6" w14:textId="7F5A54FA" w:rsidR="00B470C1" w:rsidRDefault="00000000">
      <w:pPr>
        <w:spacing w:after="80" w:line="276" w:lineRule="auto"/>
      </w:pPr>
      <w:r>
        <w:rPr>
          <w:sz w:val="28"/>
        </w:rPr>
        <w:t xml:space="preserve">เมื่อ ȳ คือค่าเฉลี่ยของค่าเป้าหมายในชุดข้อมูลที่กำลังประเมิน ค่า R² คือสัดส่วนความแปรปรวน (Variance) ของ y ที่แบบจำลองสามารถใช้อธิบายความสัมพันธ์ได้ หากตัวชี้วัดมีค่าเข้าใกล้ 1 แสดงว่าความแปรปรวนในส่วนที่แบบจำลองไม่สามารถอธิบายได้นั้น มีปริมาณน้อยมากเมื่อเปรียบเทียบกับการกระจายตัวทางสถิติของค่า y เอง อย่างไรก็ตาม ค่าตัวชี้วัดนี้สามารถแปรผันได้ตามพิสัย (Range) ของ y </w:t>
      </w:r>
      <w:r>
        <w:rPr>
          <w:sz w:val="28"/>
        </w:rPr>
        <w:lastRenderedPageBreak/>
        <w:t>จึงไม่ควรใช้ตัวชี้วัดดังกล่าวเพื่อประกอบการตัดสินใจแต่เพียงผู้เดียว จำเป็นต้องใช้ควบคู่กับตัวชี้วัด RMSE และ MAE ในหน่วย ppm เสมอ ยิ่งไปกว่านั้น ค่าเหล่านี้จะใช้ประเมินประสิทธิภาพได้เฉพาะในสภาวะแวดล้อมที่แบบจำลองได้รับการฝึกสอนมาเท่านั้น ไม่สามารถนำไปประยุกต์เป็นข้อสรุปแบบครอบคลุมสำหรับปริมาณฟลักซ์ของก๊าซจากแปลงนาข้าวได้ตลอดทั้งฤดูกาล (อ้างอิงหัวข้อ 6.1.4)</w:t>
      </w:r>
    </w:p>
    <w:p w14:paraId="7F5A54C4" w14:textId="7F5A56F0" w:rsidR="00B470C1" w:rsidRDefault="00000000">
      <w:pPr>
        <w:pStyle w:val="Heading4"/>
      </w:pPr>
      <w:r>
        <w:rPr>
          <w:rFonts w:eastAsia="Cordia New"/>
        </w:rPr>
        <w:t>การปรับแต่งแบบจำลองและการนำไปใช้งาน</w:t>
      </w:r>
    </w:p>
    <w:p w14:paraId="7F5A54C2" w14:textId="7F5A54C3" w:rsidR="00B470C1" w:rsidRDefault="00000000">
      <w:pPr>
        <w:spacing w:after="80" w:line="276" w:lineRule="auto"/>
      </w:pPr>
      <w:r>
        <w:rPr>
          <w:sz w:val="28"/>
        </w:rPr>
        <w:t>หลังจากค้นพบแบบจำลองที่มีศักยภาพแล้ว ขั้นตอนการปรับแต่งแบบจำลองคือการค้นหาชุดพารามิเตอร์ขั้นสูง (Hyperparameters) ที่เหมาะสมที่สุด วิธีการสืบค้นแบบกริด (Grid Search) จะกำหนดชุดค่าที่จะทำการทดสอบสำหรับพารามิเตอร์แต่ละตัว จากนั้นทำการประเมินผลสำหรับทุกรูปแบบการผสมผสานด้วยวิธีการแบบ Cross-validation ในกรณีที่ขอบเขตพื้นที่การสืบค้น (Search space) มีขนาดใหญ่ วิธีการสืบค้นแบบสุ่ม (Randomized Search) จะดำเนินการสุ่มค่าข้อมูลตามจำนวนรอบที่กำหนด แทนที่จะต้องทดสอบทุกชุดผสมผสาน ซึ่งจะช่วยให้สามารถควบคุมจำนวนรอบการฝึกสอนได้อย่างมีประสิทธิภาพ และภายในจำนวนรอบที่ระบุ วิธีการนี้จะสามารถสุ่มค้นหาพารามิเตอร์ขั้นสูงแต่ละตัวได้ละเอียดกว่าการทดสอบด้วยกริดแบบหยาบ สำหรับขั้นตอนการเตรียมข้อมูลที่ผู้วิจัยยังไม่มีข้อสรุปชัดเจน เช่น การตัดสินใจเลือกเพิ่มลักษณะเด่น หรือวิธีจัดการกับค่าผิดปกติ สามารถนำประเด็นดังกล่าวมากำหนดเสมือนเป็นพารามิเตอร์ขั้นสูงชนิดหนึ่ง เพื่อให้กระบวนการสืบค้นเดียวกันนี้เป็นตัวช่วยตัดสินใจ แทนที่จะใช้ดุลยพินิจเพื่อตัดสินใจด้วยตนเอง</w:t>
      </w:r>
    </w:p>
    <w:p w14:paraId="7F5A54C0" w14:textId="7F5A54C1" w:rsidR="00B470C1" w:rsidRDefault="00000000">
      <w:pPr>
        <w:spacing w:after="80" w:line="276" w:lineRule="auto"/>
      </w:pPr>
      <w:r>
        <w:rPr>
          <w:sz w:val="28"/>
        </w:rPr>
        <w:t>แบบจำลองสุดท้ายจะถูกนำไปประเมินผลบนชุดข้อมูลทดสอบเพียงแค่รอบเดียวเท่านั้น โดยต้องใช้ข้อมูลทดสอบที่แปลงสเกลด้วยชุดพารามิเตอร์ซึ่งเรียนรู้มาจากชุดข้อมูลฝึกสอนแล้ว และห้ามทำการเรียนรู้ (Fit) แบบจำลองกับชุดข้อมูลทดสอบซ้ำอีก ในกรณีที่ค่าการประเมินบนชุดข้อมูลทดสอบมีผลลัพธ์ต่ำกว่าที่คาดการณ์ไว้จากกระบวนการประเมินผลด้วยชุดตรวจสอบ (Validation set) ผู้วิจัยต้องหลีกเลี่ยงการย้อนกลับไปปรับแต่งพารามิเตอร์ขั้นสูงเพื่อให้ผลลัพธ์บนชุดข้อมูลทดสอบดีขึ้น เนื่องจากการปรับเปลี่ยนพฤติกรรมในลักษณะดังกล่าว จะส่งผลให้แบบจำลองขาดความเสถียร (Generalization) เมื่อต้องเผชิญกับชุดข้อมูลใหม่ในอนาคต</w:t>
      </w:r>
    </w:p>
    <w:p w14:paraId="7F5A54BE" w14:textId="7F5A54BF" w:rsidR="00B470C1" w:rsidRDefault="00000000">
      <w:pPr>
        <w:spacing w:after="80" w:line="276" w:lineRule="auto"/>
      </w:pPr>
      <w:r>
        <w:rPr>
          <w:sz w:val="28"/>
        </w:rPr>
        <w:t xml:space="preserve">ในขั้นตอนการนำแบบจำลองไปปฏิบัติใช้งานจริง ระบบจะต้องสามารถดึงข้อมูลจากแหล่งกำเนิดข้อมูลจริงเพื่อป้อนเข้าสู่แบบจำลอง ควบคู่ไปกับการจัดทำชุดตรวจสอบระบบ และดำเนินการเฝ้าระวังประสิทธิภาพการทำงานของแบบจำลองอย่างสม่ำเสมอเป็นระยะ เนื่องจากแบบจำลองมักมีประสิทธิภาพที่เสื่อมถอยลงเมื่อเวลาผ่านไป </w:t>
      </w:r>
      <w:r>
        <w:rPr>
          <w:sz w:val="28"/>
        </w:rPr>
        <w:lastRenderedPageBreak/>
        <w:t>ซึ่งเป็นผลพวงมาจากลักษณะของข้อมูลจริงที่ค่อย ๆ เปลี่ยนแปลงไปจากข้อมูลที่ใช้ในช่วงเวลาการฝึกสอน เว้นแต่ระบบจะได้รับการฝึกสอนเพิ่มเติมด้วยชุดข้อมูลใหม่อย่างสม่ำเสมอ นอกเหนือจากตัวแบบจำลองแล้ว ควรมีการเฝ้าติดตามความน่าเชื่อถือของสัญญาณนำเข้าร่วมด้วย และไม่ควรปล่อยให้ระดับความคลาดเคลื่อนของการทำนายตกต่ำลงอย่างมีนัยสำคัญจนเกิดเป็นการแจ้งเตือนข้อผิดพลาด ตัวอย่างเช่น กรณีที่เซ็นเซอร์ตรวจวัดชำรุดและส่งข้อมูลค่าสุ่มเข้ามาในระบบ ข้อสรุปประสิทธิภาพของแบบจำลองที่ระบุไว้ในการศึกษานี้ สามารถประยุกต์ใช้งานได้เฉพาะภายใต้สภาวะการดำเนินงานที่สอดคล้องกับช่วงเวลาการฝึกสอนเท่านั้น ไม่สามารถประเมินผลครอบคลุมเป็นปริมาณฟลักซ์ของพื้นที่นาข้าวรวมทั้งฤดูกาลเพาะปลูก (อ้างอิงหัวข้อ 6.1.4)</w:t>
      </w:r>
    </w:p>
    <w:p w14:paraId="1117100F" w14:textId="7F5A56B7" w:rsidR="00460923" w:rsidRDefault="00982ADF">
      <w:pPr>
        <w:pStyle w:val="Heading1"/>
      </w:pPr>
      <w:r>
        <w:rPr>
          <w:rFonts w:ascii="Cordia New" w:eastAsia="Cordia New" w:hAnsi="Cordia New"/>
        </w:rPr>
        <w:lastRenderedPageBreak/>
        <w:t>บทที่ 6 วิธีดำเนินการวิจัย</w:t>
      </w:r>
    </w:p>
    <w:p w14:paraId="3CCFC27A" w14:textId="7F5A56BE" w:rsidR="00460923" w:rsidRPr="008514BF" w:rsidRDefault="00982ADF">
      <w:pPr>
        <w:pStyle w:val="Heading2"/>
        <w:rPr>
          <w:rFonts w:ascii="Cordia New" w:eastAsia="Cordia New" w:hAnsi="Cordia New"/>
        </w:rPr>
      </w:pPr>
      <w:r>
        <w:rPr>
          <w:rFonts w:ascii="Cordia New" w:eastAsia="Cordia New" w:hAnsi="Cordia New"/>
        </w:rPr>
        <w:t>6.1 ขอบเขตการทดลองและตัวแปร</w:t>
      </w:r>
    </w:p>
    <w:p w14:paraId="0964908D" w14:textId="7F5A56D6" w:rsidR="00460923" w:rsidRPr="008514BF" w:rsidRDefault="00982ADF">
      <w:pPr>
        <w:pStyle w:val="Heading3"/>
      </w:pPr>
      <w:r>
        <w:rPr>
          <w:rFonts w:eastAsia="Cordia New"/>
        </w:rPr>
        <w:t>6.1.1 สถานที่และลักษณะการทดลองในห้องปฏิบัติการ</w:t>
      </w:r>
    </w:p>
    <w:p w14:paraId="720A169C" w14:textId="7F5A56D7" w:rsidR="00460923" w:rsidRPr="008514BF" w:rsidRDefault="00982ADF">
      <w:pPr>
        <w:pStyle w:val="Heading3"/>
      </w:pPr>
      <w:r>
        <w:rPr>
          <w:rFonts w:eastAsia="Cordia New"/>
        </w:rPr>
        <w:t>6.1.2 ตัวแปรอิสระ: ระดับความเข้มข้น CH₄ และอุณหภูมิ</w:t>
      </w:r>
    </w:p>
    <w:p w14:paraId="08125104" w14:textId="7F5A56D8" w:rsidR="00460923" w:rsidRPr="008514BF" w:rsidRDefault="00982ADF">
      <w:pPr>
        <w:pStyle w:val="Heading3"/>
      </w:pPr>
      <w:r>
        <w:rPr>
          <w:rFonts w:eastAsia="Cordia New"/>
        </w:rPr>
        <w:t>6.1.3 ตัวแปรตาม: ความเข้มข้น CH₄ จาก GC (ppm) และค่าที่แบบจำลองประมาณ (ppm)</w:t>
      </w:r>
    </w:p>
    <w:p w14:paraId="41BAC11F" w14:textId="7F5A56D9" w:rsidR="00B75621" w:rsidRDefault="00B75621" w:rsidP="00B75621">
      <w:pPr>
        <w:pStyle w:val="Heading3"/>
      </w:pPr>
      <w:r>
        <w:rPr>
          <w:rFonts w:eastAsia="Cordia New"/>
        </w:rPr>
        <w:t>6.1.4 ขอบเขตการสรุปผล: ใช้ได้ในสภาวะที่ฝึก ไม่สรุปเป็นฟลักซ์แปลงนาทั้งฤดู</w:t>
      </w:r>
    </w:p>
    <w:p w14:paraId="348FA4B8" w14:textId="7F5A56BF" w:rsidR="00460923" w:rsidRPr="008514BF" w:rsidRDefault="00982ADF">
      <w:pPr>
        <w:pStyle w:val="Heading2"/>
        <w:rPr>
          <w:rFonts w:ascii="Cordia New" w:eastAsia="Cordia New" w:hAnsi="Cordia New"/>
        </w:rPr>
      </w:pPr>
      <w:r>
        <w:rPr>
          <w:rFonts w:ascii="Cordia New" w:eastAsia="Cordia New" w:hAnsi="Cordia New"/>
        </w:rPr>
        <w:t>6.2 วัสดุและอุปกรณ์</w:t>
      </w:r>
    </w:p>
    <w:p w14:paraId="05AEF440" w14:textId="7F5A56DA" w:rsidR="00460923" w:rsidRPr="008514BF" w:rsidRDefault="00982ADF">
      <w:pPr>
        <w:pStyle w:val="Heading3"/>
      </w:pPr>
      <w:r>
        <w:rPr>
          <w:rFonts w:eastAsia="Cordia New"/>
        </w:rPr>
        <w:t>6.2.1 ระบบจมูกอิเล็กทรอนิกส์</w:t>
      </w:r>
    </w:p>
    <w:p w14:paraId="23DCE0B7" w14:textId="7F5A567D" w:rsidR="00460923" w:rsidRPr="008514BF" w:rsidRDefault="00982ADF">
      <w:pPr>
        <w:spacing w:before="40" w:after="40"/>
        <w:ind w:left="360"/>
      </w:pPr>
      <w:r>
        <w:rPr>
          <w:color w:val="000000"/>
          <w:sz w:val="28"/>
        </w:rPr>
        <w:t>การไหลของกลิ่น</w:t>
      </w:r>
    </w:p>
    <w:p w14:paraId="6BA59F6C" w14:textId="7F5A567E" w:rsidR="00460923" w:rsidRPr="008514BF" w:rsidRDefault="00982ADF">
      <w:pPr>
        <w:spacing w:before="40" w:after="40"/>
        <w:ind w:left="360"/>
      </w:pPr>
      <w:r>
        <w:rPr>
          <w:color w:val="000000"/>
          <w:sz w:val="28"/>
        </w:rPr>
        <w:t>เซ็นเซอร์ก๊าซ</w:t>
      </w:r>
    </w:p>
    <w:p w14:paraId="4BE1F55C" w14:textId="7F5A567F" w:rsidR="00460923" w:rsidRPr="008514BF" w:rsidRDefault="00982ADF">
      <w:pPr>
        <w:spacing w:before="40" w:after="40"/>
        <w:ind w:left="360"/>
      </w:pPr>
      <w:r>
        <w:rPr>
          <w:color w:val="000000"/>
          <w:sz w:val="28"/>
        </w:rPr>
        <w:t>เซ็นเซอร์อุณหภูมิและความชื้น</w:t>
      </w:r>
    </w:p>
    <w:p w14:paraId="368E9F77" w14:textId="7F5A5680" w:rsidR="00460923" w:rsidRPr="008514BF" w:rsidRDefault="00982ADF">
      <w:pPr>
        <w:spacing w:before="40" w:after="40"/>
        <w:ind w:left="360"/>
      </w:pPr>
      <w:r>
        <w:rPr>
          <w:color w:val="000000"/>
          <w:sz w:val="28"/>
        </w:rPr>
        <w:t>หน่วยควบคุม</w:t>
      </w:r>
    </w:p>
    <w:p w14:paraId="1888784B" w14:textId="7F5A56DB" w:rsidR="00460923" w:rsidRPr="008514BF" w:rsidRDefault="00982ADF">
      <w:pPr>
        <w:pStyle w:val="Heading3"/>
      </w:pPr>
      <w:r>
        <w:rPr>
          <w:rFonts w:eastAsia="Cordia New"/>
        </w:rPr>
        <w:t>6.2.2 ระบบไหลของก๊าซ ห้องวัด และชุดควบคุมอุณหภูมิ</w:t>
      </w:r>
    </w:p>
    <w:p w14:paraId="467B837A" w14:textId="7F5A56DC" w:rsidR="00460923" w:rsidRPr="008514BF" w:rsidRDefault="00982ADF">
      <w:pPr>
        <w:pStyle w:val="Heading3"/>
      </w:pPr>
      <w:r>
        <w:rPr>
          <w:rFonts w:eastAsia="Cordia New"/>
        </w:rPr>
        <w:t>6.2.3 ก๊าซมาตรฐานและเครื่องมือ GC สำหรับค่าอ้างอิง</w:t>
      </w:r>
    </w:p>
    <w:p w14:paraId="0B6FBBEF" w14:textId="7F5A56C0" w:rsidR="00460923" w:rsidRPr="008514BF" w:rsidRDefault="00982ADF">
      <w:pPr>
        <w:pStyle w:val="Heading2"/>
        <w:rPr>
          <w:rFonts w:ascii="Cordia New" w:eastAsia="Cordia New" w:hAnsi="Cordia New"/>
        </w:rPr>
      </w:pPr>
      <w:r>
        <w:rPr>
          <w:rFonts w:ascii="Cordia New" w:eastAsia="Cordia New" w:hAnsi="Cordia New"/>
        </w:rPr>
        <w:t>6.3 การทดลองและเก็บข้อมูล</w:t>
      </w:r>
    </w:p>
    <w:p w14:paraId="588986C8" w14:textId="7F5A56DD" w:rsidR="00460923" w:rsidRPr="008514BF" w:rsidRDefault="00982ADF">
      <w:pPr>
        <w:pStyle w:val="Heading3"/>
      </w:pPr>
      <w:r>
        <w:rPr>
          <w:rFonts w:eastAsia="Cordia New"/>
        </w:rPr>
        <w:t>6.3.1 การเตรียมความเข้มข้นและการตั้งอุณหภูมิตาม 6.1</w:t>
      </w:r>
    </w:p>
    <w:p w14:paraId="2F048105" w14:textId="7F5A56DE" w:rsidR="00460923" w:rsidRPr="008514BF" w:rsidRDefault="00982ADF">
      <w:pPr>
        <w:pStyle w:val="Heading3"/>
      </w:pPr>
      <w:r>
        <w:rPr>
          <w:rFonts w:eastAsia="Cordia New"/>
        </w:rPr>
        <w:t>6.3.2 การบันทึกสัญญาณ (ช่วงอากาศอ้างอิงและช่วงวัด) พร้อมเก็บตัวอย่างอากาศส่ง GC</w:t>
      </w:r>
    </w:p>
    <w:p w14:paraId="5AD678E7" w14:textId="7F5A56DF" w:rsidR="00B75621" w:rsidRDefault="00B75621" w:rsidP="00B75621">
      <w:pPr>
        <w:pStyle w:val="Heading3"/>
      </w:pPr>
      <w:r>
        <w:rPr>
          <w:rFonts w:eastAsia="Cordia New"/>
        </w:rPr>
        <w:t>6.3.3 การได้ค่าจากสัญญาณเทียบกับ baseline เพื่อใช้เป็นข้อมูลเข้าของแบบจำลอง</w:t>
      </w:r>
    </w:p>
    <w:p w14:paraId="70E918D2" w14:textId="7F5A56C1" w:rsidR="00460923" w:rsidRPr="008514BF" w:rsidRDefault="00982ADF">
      <w:pPr>
        <w:pStyle w:val="Heading2"/>
        <w:rPr>
          <w:rFonts w:ascii="Cordia New" w:eastAsia="Cordia New" w:hAnsi="Cordia New"/>
        </w:rPr>
      </w:pPr>
      <w:r>
        <w:rPr>
          <w:rFonts w:ascii="Cordia New" w:eastAsia="Cordia New" w:hAnsi="Cordia New"/>
        </w:rPr>
        <w:t>6.4 การวิเคราะห์อ้างอิงด้วย GC</w:t>
      </w:r>
    </w:p>
    <w:p w14:paraId="396A2780" w14:textId="7F5A56E0" w:rsidR="00B75621" w:rsidRDefault="00B75621" w:rsidP="00B75621">
      <w:pPr>
        <w:pStyle w:val="Heading3"/>
      </w:pPr>
      <w:r>
        <w:rPr>
          <w:rFonts w:eastAsia="Cordia New"/>
        </w:rPr>
        <w:t>6.4.1 ขั้นตอนการวิเคราะห์ตัวอย่าง CH₄ ด้วย GC</w:t>
      </w:r>
    </w:p>
    <w:p w14:paraId="387A330A" w14:textId="7F5A56E1" w:rsidR="00B75621" w:rsidRDefault="00B75621" w:rsidP="00B75621">
      <w:pPr>
        <w:pStyle w:val="Heading3"/>
      </w:pPr>
      <w:r>
        <w:rPr>
          <w:rFonts w:eastAsia="Cordia New"/>
        </w:rPr>
        <w:t>6.4.2 การสอบเทียบกับก๊าซมาตรฐานและการได้ค่า ppm อ้างอิง</w:t>
      </w:r>
    </w:p>
    <w:p w14:paraId="4304E2CB" w14:textId="7F5A56C2" w:rsidR="00460923" w:rsidRPr="008514BF" w:rsidRDefault="00982ADF">
      <w:pPr>
        <w:pStyle w:val="Heading2"/>
        <w:rPr>
          <w:rFonts w:ascii="Cordia New" w:eastAsia="Cordia New" w:hAnsi="Cordia New"/>
        </w:rPr>
      </w:pPr>
      <w:r>
        <w:rPr>
          <w:rFonts w:ascii="Cordia New" w:eastAsia="Cordia New" w:hAnsi="Cordia New"/>
        </w:rPr>
        <w:t>6.5 การสร้างและประเมินแบบจำลอง</w:t>
      </w:r>
    </w:p>
    <w:p w14:paraId="2D7D6F9F" w14:textId="7F5A56E2" w:rsidR="00460923" w:rsidRPr="008514BF" w:rsidRDefault="00982ADF">
      <w:pPr>
        <w:pStyle w:val="Heading3"/>
      </w:pPr>
      <w:r>
        <w:rPr>
          <w:rFonts w:eastAsia="Cordia New"/>
        </w:rPr>
        <w:t>6.5.1 การจัดคู่ค่าจากสัญญาณกับค่า GC และการแบ่ง training set / testing set</w:t>
      </w:r>
    </w:p>
    <w:p w14:paraId="402FF37D" w14:textId="7F5A56E3" w:rsidR="00460923" w:rsidRPr="008514BF" w:rsidRDefault="00982ADF">
      <w:pPr>
        <w:pStyle w:val="Heading3"/>
      </w:pPr>
      <w:r>
        <w:rPr>
          <w:rFonts w:eastAsia="Cordia New"/>
        </w:rPr>
        <w:t>6.5.2 การฝึกแบบจำลอง supervised learning แบบ regression (linear model)</w:t>
      </w:r>
    </w:p>
    <w:p w14:paraId="0A9CDC41" w14:textId="7F5A56E4" w:rsidR="00460923" w:rsidRPr="008514BF" w:rsidRDefault="00982ADF">
      <w:pPr>
        <w:pStyle w:val="Heading3"/>
      </w:pPr>
      <w:r>
        <w:rPr>
          <w:rFonts w:eastAsia="Cordia New"/>
        </w:rPr>
        <w:t>6.5.3 การประเมินด้วย RMSE, MAE และ R² ภายในขอบเขตใน 6.1</w:t>
      </w:r>
    </w:p>
    <w:p w14:paraId="3EBA54EC" w14:textId="7F5A56C3" w:rsidR="00460923" w:rsidRPr="008514BF" w:rsidRDefault="00982ADF">
      <w:pPr>
        <w:pStyle w:val="Heading2"/>
        <w:rPr>
          <w:rFonts w:ascii="Cordia New" w:eastAsia="Cordia New" w:hAnsi="Cordia New"/>
        </w:rPr>
      </w:pPr>
      <w:r>
        <w:rPr>
          <w:rFonts w:ascii="Cordia New" w:eastAsia="Cordia New" w:hAnsi="Cordia New"/>
        </w:rPr>
        <w:t>6.6 การทดสอบในแปลงนา</w:t>
      </w:r>
    </w:p>
    <w:p w14:paraId="0D58BB21" w14:textId="7F5A56E5" w:rsidR="00460923" w:rsidRPr="008514BF" w:rsidRDefault="00982ADF">
      <w:pPr>
        <w:pStyle w:val="Heading3"/>
        <w:rPr>
          <w:rFonts w:eastAsia="Cordia New"/>
        </w:rPr>
      </w:pPr>
      <w:r>
        <w:rPr>
          <w:rFonts w:eastAsia="Cordia New"/>
        </w:rPr>
        <w:t>6.6.1 การติดตั้งกล่องเก็บตัวอย่างแบบปิดและการติดตั้งระบบจมูกอิเล็กทรอนิกส์</w:t>
      </w:r>
    </w:p>
    <w:p w14:paraId="200F88DA" w14:textId="7F5A56E6" w:rsidR="00460923" w:rsidRPr="008514BF" w:rsidRDefault="00982ADF">
      <w:pPr>
        <w:pStyle w:val="Heading3"/>
        <w:rPr>
          <w:rFonts w:eastAsia="Cordia New"/>
        </w:rPr>
      </w:pPr>
      <w:r>
        <w:rPr>
          <w:rFonts w:eastAsia="Cordia New"/>
        </w:rPr>
        <w:t>6.6.2 การวัดและเก็บข้อมูล</w:t>
      </w:r>
    </w:p>
    <w:p w14:paraId="0F01DEF3" w14:textId="7F5A56E7" w:rsidR="00460923" w:rsidRDefault="00982ADF">
      <w:pPr>
        <w:pStyle w:val="Heading3"/>
      </w:pPr>
      <w:r>
        <w:rPr>
          <w:rFonts w:eastAsia="Cordia New"/>
        </w:rPr>
        <w:t>6.6.3 การวิเคราะห์ข้อมูลจากการทดสอบในแปลงนา</w:t>
      </w:r>
    </w:p>
    <w:p w14:paraId="55D2DC41" w14:textId="7F5A56B8" w:rsidR="00087C9B" w:rsidRPr="004544D3" w:rsidRDefault="00087C9B" w:rsidP="00087C9B">
      <w:pPr>
        <w:pStyle w:val="Heading1"/>
        <w:rPr>
          <w:rFonts w:ascii="Cordia New" w:eastAsia="Cordia New" w:hAnsi="Cordia New"/>
          <w:bCs/>
          <w:lang w:val="en-US"/>
        </w:rPr>
      </w:pPr>
      <w:r>
        <w:rPr>
          <w:rFonts w:ascii="Cordia New" w:eastAsia="Cordia New" w:hAnsi="Cordia New"/>
          <w:bCs/>
          <w:cs/>
        </w:rPr>
        <w:lastRenderedPageBreak/>
        <w:t>เอกสารอ้างอิง (</w:t>
      </w:r>
      <w:r>
        <w:rPr>
          <w:rFonts w:ascii="Cordia New" w:eastAsia="Cordia New" w:hAnsi="Cordia New"/>
          <w:bCs/>
          <w:lang w:val="en-US"/>
        </w:rPr>
        <w:t>References)</w:t>
      </w:r>
    </w:p>
    <w:p w14:paraId="15588A80" w14:textId="7F5A5642" w:rsidR="00087C9B" w:rsidRPr="008A6086" w:rsidRDefault="00087C9B" w:rsidP="00087C9B">
      <w:pPr>
        <w:spacing w:after="60"/>
        <w:ind w:left="283" w:hanging="283"/>
        <w:rPr>
          <w:lang w:val="en-US"/>
        </w:rPr>
      </w:pPr>
      <w:r>
        <w:rPr>
          <w:lang w:val="en-US"/>
        </w:rPr>
        <w:t xml:space="preserve">[1] C. Sowcharoensuk, "Industry Outlook 2026-2028: Rice Industry," Krungsri Research, 2026. [Online]. Available: </w:t>
      </w:r>
      <w:hyperlink r:id="rId22" w:history="1">
        <w:r>
          <w:rPr>
            <w:rStyle w:val="Hyperlink"/>
            <w:lang w:val="en-US"/>
          </w:rPr>
          <w:t>https://www.krungsri.com/th/research/industry/industry-outlook/agriculture/rice/io/io-rice-2026-2028</w:t>
        </w:r>
      </w:hyperlink>
    </w:p>
    <w:p w14:paraId="00C5FEA9" w14:textId="7F5A5640" w:rsidR="00087C9B" w:rsidRPr="008A6086" w:rsidRDefault="00087C9B" w:rsidP="00087C9B">
      <w:pPr>
        <w:spacing w:after="60"/>
        <w:ind w:left="283" w:hanging="283"/>
        <w:rPr>
          <w:lang w:val="en-US"/>
        </w:rPr>
      </w:pPr>
      <w:r>
        <w:rPr>
          <w:lang w:val="en-US"/>
        </w:rPr>
        <w:t xml:space="preserve">[2] T. Nation, "Thai farm incomes face pressure from global rice market shifts," </w:t>
      </w:r>
      <w:r>
        <w:rPr>
          <w:i/>
          <w:iCs/>
          <w:lang w:val="en-US"/>
        </w:rPr>
        <w:t>The Nation</w:t>
      </w:r>
      <w:r>
        <w:rPr>
          <w:lang w:val="en-US"/>
        </w:rPr>
        <w:t>, 2026.</w:t>
      </w:r>
    </w:p>
    <w:p w14:paraId="46C748AD" w14:textId="7F5A563E" w:rsidR="00087C9B" w:rsidRPr="008A6086" w:rsidRDefault="00087C9B" w:rsidP="00087C9B">
      <w:pPr>
        <w:spacing w:after="60"/>
        <w:ind w:left="283" w:hanging="283"/>
        <w:rPr>
          <w:lang w:val="en-US"/>
        </w:rPr>
      </w:pPr>
      <w:r>
        <w:rPr>
          <w:lang w:val="en-US"/>
        </w:rPr>
        <w:t xml:space="preserve">[3] Thairath, "Thai Rice Exports in 2025 Surpass Targets Efforts Accelerate in 2026 to Maintain and Expand Markets," </w:t>
      </w:r>
      <w:r>
        <w:rPr>
          <w:i/>
          <w:iCs/>
          <w:lang w:val="en-US"/>
        </w:rPr>
        <w:t>Thairath</w:t>
      </w:r>
      <w:r>
        <w:rPr>
          <w:lang w:val="en-US"/>
        </w:rPr>
        <w:t>, 2026.</w:t>
      </w:r>
    </w:p>
    <w:p w14:paraId="663BDFED" w14:textId="7F5A563C" w:rsidR="00087C9B" w:rsidRPr="008A6086" w:rsidRDefault="00087C9B" w:rsidP="00087C9B">
      <w:pPr>
        <w:spacing w:after="60"/>
        <w:ind w:left="283" w:hanging="283"/>
        <w:rPr>
          <w:lang w:val="en-US"/>
        </w:rPr>
      </w:pPr>
      <w:r>
        <w:rPr>
          <w:lang w:val="en-US"/>
        </w:rPr>
        <w:t xml:space="preserve">[4] H. Nguyen et al., "Carbon Footprint Reduction from Closing Rice Yield Gaps," in </w:t>
      </w:r>
      <w:r>
        <w:rPr>
          <w:i/>
          <w:iCs/>
          <w:lang w:val="en-US"/>
        </w:rPr>
        <w:t>Carbon Footprint of Rice Production</w:t>
      </w:r>
      <w:r>
        <w:rPr>
          <w:lang w:val="en-US"/>
        </w:rPr>
        <w:t>, 2023, pp. 149–176.</w:t>
      </w:r>
    </w:p>
    <w:p w14:paraId="74503D8A" w14:textId="7F5A5608" w:rsidR="00DA1BCD" w:rsidRPr="008514BF" w:rsidRDefault="00982ADF">
      <w:pPr>
        <w:spacing w:after="60"/>
        <w:ind w:left="283" w:hanging="283"/>
        <w:rPr>
          <w:lang w:val="en-US"/>
        </w:rPr>
      </w:pPr>
      <w:r>
        <w:rPr>
          <w:lang w:val="en-US"/>
        </w:rPr>
        <w:t>[5] M. Saunois et al., "Global Methane Budget 2000–2020," Earth Syst. Sci. Data, vol. 17, no. 5, pp. 1873–1958, 2025, doi: 10.5194/essd-17-1873-2025.</w:t>
      </w:r>
    </w:p>
    <w:p w14:paraId="4555DF5A" w14:textId="7F5A5606" w:rsidR="00DA1BCD" w:rsidRPr="008514BF" w:rsidRDefault="00982ADF">
      <w:pPr>
        <w:spacing w:after="60"/>
        <w:ind w:left="283" w:hanging="283"/>
        <w:rPr>
          <w:lang w:val="en-US"/>
        </w:rPr>
      </w:pPr>
      <w:r>
        <w:rPr>
          <w:lang w:val="en-US"/>
        </w:rPr>
        <w:t>[6] IPCC, "Agriculture, Forestry and Other Land Uses (AFOLU)," in Climate Change 2022: Mitigation of Climate Change. Cambridge, U.K.: Cambridge Univ. Press, 2023, pp. 747–860, doi: 10.1017/9781009157926.009.</w:t>
      </w:r>
    </w:p>
    <w:p w14:paraId="04F334D1" w14:textId="7F5A5635" w:rsidR="00087C9B" w:rsidRPr="008A6086" w:rsidRDefault="00087C9B" w:rsidP="00087C9B">
      <w:pPr>
        <w:spacing w:after="60"/>
        <w:ind w:left="283" w:hanging="283"/>
        <w:rPr>
          <w:lang w:val="en-US"/>
        </w:rPr>
      </w:pPr>
      <w:r>
        <w:rPr>
          <w:lang w:val="en-US"/>
        </w:rPr>
        <w:t xml:space="preserve">[7] M. Zaman et al., "Methodology for measuring greenhouse gas emissions from agricultural soils using non-isotopic techniques," in </w:t>
      </w:r>
      <w:r>
        <w:rPr>
          <w:i/>
          <w:iCs/>
          <w:lang w:val="en-US"/>
        </w:rPr>
        <w:t>Measuring Emission of Agricultural Greenhouse Gases and Developing Mitigation Options Using Nuclear and Related Techniques</w:t>
      </w:r>
      <w:r>
        <w:rPr>
          <w:lang w:val="en-US"/>
        </w:rPr>
        <w:t>, Springer, 2021, pp. 11–108.</w:t>
      </w:r>
    </w:p>
    <w:p w14:paraId="013DF65E" w14:textId="7F5A562E" w:rsidR="00087C9B" w:rsidRPr="008A6086" w:rsidRDefault="00087C9B" w:rsidP="00087C9B">
      <w:pPr>
        <w:spacing w:after="60"/>
        <w:ind w:left="283" w:hanging="283"/>
        <w:rPr>
          <w:lang w:val="en-US"/>
        </w:rPr>
      </w:pPr>
      <w:r>
        <w:rPr>
          <w:lang w:val="en-US"/>
        </w:rPr>
        <w:t xml:space="preserve">[8] N. J. Mumu et al., "Methodological progress in the measurement of agricultural greenhouse gases," </w:t>
      </w:r>
      <w:r>
        <w:rPr>
          <w:i/>
          <w:iCs/>
          <w:lang w:val="en-US"/>
        </w:rPr>
        <w:t>Carbon Management</w:t>
      </w:r>
      <w:r>
        <w:rPr>
          <w:lang w:val="en-US"/>
        </w:rPr>
        <w:t>, vol. 15, no. 1, p. 2366527, 2024.</w:t>
      </w:r>
    </w:p>
    <w:p w14:paraId="41212FB7" w14:textId="7F5A562B" w:rsidR="00087C9B" w:rsidRPr="008A6086" w:rsidRDefault="00087C9B" w:rsidP="00087C9B">
      <w:pPr>
        <w:spacing w:after="60"/>
        <w:ind w:left="283" w:hanging="283"/>
        <w:rPr>
          <w:lang w:val="en-US"/>
        </w:rPr>
      </w:pPr>
      <w:r>
        <w:rPr>
          <w:lang w:val="en-US"/>
        </w:rPr>
        <w:t xml:space="preserve">[9] L. Tyagi et al., "Environmental impacts and recent advancements in the sensing of methane: a review," </w:t>
      </w:r>
      <w:r>
        <w:rPr>
          <w:i/>
          <w:iCs/>
          <w:lang w:val="en-US"/>
        </w:rPr>
        <w:t>Environ. Technol. Rev.</w:t>
      </w:r>
      <w:r>
        <w:rPr>
          <w:lang w:val="en-US"/>
        </w:rPr>
        <w:t>, vol. 14, no. 1, pp. 191–212, 2025.</w:t>
      </w:r>
    </w:p>
    <w:p w14:paraId="29D2E6ED" w14:textId="7F5A5612" w:rsidR="005E184C" w:rsidRPr="008A6086" w:rsidRDefault="005C52D8">
      <w:pPr>
        <w:spacing w:after="60"/>
        <w:ind w:left="283" w:hanging="283"/>
        <w:rPr>
          <w:lang w:val="en-US"/>
        </w:rPr>
      </w:pPr>
      <w:r>
        <w:rPr>
          <w:lang w:val="en-US"/>
        </w:rPr>
        <w:t>[10] Y. Xu, A. Yazdinejad, H. Wang, and J. D. Kong, "From detection to decision: A systematic literature review of AI and machine learning evolution in methane modelling," SSRN, 2025, doi: 10.2139/ssrn.5218753.</w:t>
      </w:r>
    </w:p>
    <w:p w14:paraId="220A6C8D" w14:textId="7F5A563A" w:rsidR="00087C9B" w:rsidRPr="008A6086" w:rsidRDefault="00087C9B" w:rsidP="00087C9B">
      <w:pPr>
        <w:spacing w:after="60"/>
        <w:ind w:left="283" w:hanging="283"/>
        <w:rPr>
          <w:lang w:val="en-US"/>
        </w:rPr>
      </w:pPr>
      <w:r>
        <w:rPr>
          <w:lang w:val="en-US"/>
        </w:rPr>
        <w:t xml:space="preserve">[11] P. Rajasekar and J. A. V. Selvi, "Sensing and Analysis of Greenhouse Gas Emissions from Rice Fields to the Near Field Atmosphere," </w:t>
      </w:r>
      <w:r>
        <w:rPr>
          <w:i/>
          <w:iCs/>
          <w:lang w:val="en-US"/>
        </w:rPr>
        <w:t>Sensors</w:t>
      </w:r>
      <w:r>
        <w:rPr>
          <w:lang w:val="en-US"/>
        </w:rPr>
        <w:t>, vol. 22, no. 11, p. 4141, 2022.</w:t>
      </w:r>
    </w:p>
    <w:p w14:paraId="1B472D73" w14:textId="7F5A5622" w:rsidR="00087C9B" w:rsidRPr="008A6086" w:rsidRDefault="00087C9B" w:rsidP="00087C9B">
      <w:pPr>
        <w:spacing w:after="60"/>
        <w:ind w:left="283" w:hanging="283"/>
        <w:rPr>
          <w:lang w:val="en-US"/>
        </w:rPr>
      </w:pPr>
      <w:r>
        <w:rPr>
          <w:lang w:val="en-US"/>
        </w:rPr>
        <w:t xml:space="preserve">[12] A. Ahmad et al., "The Promise of Low-Cost Metal-Oxide Semiconductor Gas Sensors for Precision Agriculture," </w:t>
      </w:r>
      <w:r>
        <w:rPr>
          <w:i/>
          <w:iCs/>
          <w:lang w:val="en-US"/>
        </w:rPr>
        <w:t>Adv. Sensor Res.</w:t>
      </w:r>
      <w:r>
        <w:rPr>
          <w:lang w:val="en-US"/>
        </w:rPr>
        <w:t>, 2026.</w:t>
      </w:r>
    </w:p>
    <w:p w14:paraId="29328128" w14:textId="7F5A5628" w:rsidR="00087C9B" w:rsidRPr="008A6086" w:rsidRDefault="00087C9B" w:rsidP="00087C9B">
      <w:pPr>
        <w:spacing w:after="60"/>
        <w:ind w:left="283" w:hanging="283"/>
        <w:rPr>
          <w:lang w:val="en-US"/>
        </w:rPr>
      </w:pPr>
      <w:r>
        <w:rPr>
          <w:lang w:val="en-US"/>
        </w:rPr>
        <w:t xml:space="preserve">[13] G. Domènech-Gil et al., "Electronic nose for improved environmental methane monitoring," </w:t>
      </w:r>
      <w:r>
        <w:rPr>
          <w:i/>
          <w:iCs/>
          <w:lang w:val="en-US"/>
        </w:rPr>
        <w:t>Environ. Sci. Technol.</w:t>
      </w:r>
      <w:r>
        <w:rPr>
          <w:lang w:val="en-US"/>
        </w:rPr>
        <w:t>, vol. 58, no. 1, pp. 352–361, 2024.</w:t>
      </w:r>
    </w:p>
    <w:p w14:paraId="1191A3D7" w14:textId="7F5A5624" w:rsidR="00087C9B" w:rsidRPr="008A6086" w:rsidRDefault="00087C9B" w:rsidP="00087C9B">
      <w:pPr>
        <w:spacing w:after="60"/>
        <w:ind w:left="283" w:hanging="283"/>
        <w:rPr>
          <w:lang w:val="en-US"/>
        </w:rPr>
      </w:pPr>
      <w:r>
        <w:rPr>
          <w:lang w:val="en-US"/>
        </w:rPr>
        <w:lastRenderedPageBreak/>
        <w:t xml:space="preserve">[14] S. Baruah and D. H. Mazumder, "A Review on Application of Machine Learning Techniques Coupled With E-Nose in Healthcare Agriculture and Allied Domains," </w:t>
      </w:r>
      <w:r>
        <w:rPr>
          <w:i/>
          <w:iCs/>
          <w:lang w:val="en-US"/>
        </w:rPr>
        <w:t>IEEE Access</w:t>
      </w:r>
      <w:r>
        <w:rPr>
          <w:lang w:val="en-US"/>
        </w:rPr>
        <w:t>, 2025.</w:t>
      </w:r>
    </w:p>
    <w:p w14:paraId="0269F9C3" w14:textId="7F5A5600" w:rsidR="00DA1BCD" w:rsidRPr="008514BF" w:rsidRDefault="00982ADF">
      <w:pPr>
        <w:spacing w:after="60"/>
        <w:ind w:left="283" w:hanging="283"/>
        <w:rPr>
          <w:lang w:val="en-US"/>
        </w:rPr>
      </w:pPr>
      <w:r>
        <w:rPr>
          <w:lang w:val="en-US"/>
        </w:rPr>
        <w:t>[15] K. Minamikawa, T. Tokida, S. Sudo, A. Padre, and K. Yagi, Guidelines for Measuring CH4 and N2O Emissions from Rice Paddies by a Manually Operated Closed Chamber Method. Tsukuba, Japan: NIAES, 2015.</w:t>
      </w:r>
    </w:p>
    <w:p w14:paraId="5A8B79EC" w14:textId="7F5A561D" w:rsidR="005E184C" w:rsidRPr="008A6086" w:rsidRDefault="005C52D8">
      <w:pPr>
        <w:spacing w:after="60"/>
        <w:ind w:left="283" w:hanging="283"/>
        <w:rPr>
          <w:lang w:val="en-US"/>
        </w:rPr>
      </w:pPr>
      <w:r>
        <w:rPr>
          <w:lang w:val="en-US"/>
        </w:rPr>
        <w:t>[16] S. S. Anapalli, S. R. Pinnamaneni, K. N. Reddy, P. Wagle, and A. J. Ashworth, "Eddy covariance assessment of alternate wetting and drying floodwater management on rice methane emissions," Heliyon, vol. 9, no. 4, p. e14696, 2023, doi: 10.1016/j.heliyon.2023.e14696.</w:t>
      </w:r>
    </w:p>
    <w:p w14:paraId="21714C55" w14:textId="7F5A55F0" w:rsidR="00DA1BCD" w:rsidRPr="008514BF" w:rsidRDefault="00982ADF">
      <w:pPr>
        <w:spacing w:after="60"/>
        <w:ind w:left="283" w:hanging="283"/>
        <w:rPr>
          <w:lang w:val="en-US"/>
        </w:rPr>
      </w:pPr>
      <w:r>
        <w:rPr>
          <w:lang w:val="en-US"/>
        </w:rPr>
        <w:t>[17] T. Tokida, "Increasing measurement throughput of methane emission from rice paddies with a modified closed-chamber method," J. Agric. Meteorol., vol. 77, no. 2, pp. 160–165, 2021, doi: 10.2480/agrmet.d-20-00029.</w:t>
      </w:r>
    </w:p>
    <w:p w14:paraId="56398305" w14:textId="7F5A55E7" w:rsidR="00DA1BCD" w:rsidRPr="008514BF" w:rsidRDefault="00982ADF">
      <w:pPr>
        <w:spacing w:after="60"/>
        <w:ind w:left="283" w:hanging="283"/>
        <w:rPr>
          <w:lang w:val="en-US"/>
        </w:rPr>
      </w:pPr>
      <w:r>
        <w:rPr>
          <w:lang w:val="en-US"/>
        </w:rPr>
        <w:t>[18] D. Bastviken, J. Nygren, J. Schenk, R. Parellada Massana, and N. T. Duc, "Technical note: Facilitating the use of low-cost methane (CH4) sensors in flux chambers," Biogeosciences, vol. 17, no. 13, pp. 3659–3667, 2020, doi: 10.5194/bg-17-3659-2020.</w:t>
      </w:r>
    </w:p>
    <w:p w14:paraId="776447BB" w14:textId="7F5A55E5" w:rsidR="00DA1BCD" w:rsidRPr="008514BF" w:rsidRDefault="00982ADF">
      <w:pPr>
        <w:spacing w:after="60"/>
        <w:ind w:left="283" w:hanging="283"/>
        <w:rPr>
          <w:lang w:val="en-US"/>
        </w:rPr>
      </w:pPr>
      <w:r>
        <w:rPr>
          <w:lang w:val="en-US"/>
        </w:rPr>
        <w:t>[19] E. Kiplimo et al., "Addressing low-cost methane sensor calibration shortcomings with machine learning," Atmosphere, vol. 15, no. 11, p. 1313, 2024, doi: 10.3390/atmos15111313.</w:t>
      </w:r>
    </w:p>
    <w:p w14:paraId="30E6F3A6" w14:textId="7F5A560C" w:rsidR="005E184C" w:rsidRPr="008A6086" w:rsidRDefault="005C52D8">
      <w:pPr>
        <w:spacing w:after="60"/>
        <w:ind w:left="283" w:hanging="283"/>
        <w:rPr>
          <w:lang w:val="en-US"/>
        </w:rPr>
      </w:pPr>
      <w:r>
        <w:rPr>
          <w:lang w:val="en-US"/>
        </w:rPr>
        <w:t>[20] H. L. Mitchell, S. J. Cox, and H. G. Lewis, "Calibration of a low-cost methane sensor using machine learning," Sensors, vol. 24, no. 4, p. 1066, 2024, doi: 10.3390/s24041066.</w:t>
      </w:r>
    </w:p>
    <w:p w14:paraId="05A526F7" w14:textId="7F5A55D9" w:rsidR="00DA1BCD" w:rsidRPr="00CE4192" w:rsidRDefault="00982ADF">
      <w:pPr>
        <w:spacing w:after="60"/>
        <w:ind w:left="283" w:hanging="283"/>
        <w:rPr>
          <w:lang w:val="en-US"/>
        </w:rPr>
      </w:pPr>
      <w:r>
        <w:rPr>
          <w:lang w:val="en-US"/>
        </w:rPr>
        <w:t>[21] M. M. Othman et al., "A Robust Support Vector Machine Model for Monitoring Methane Emission Levels in Paddy Ecosystems using Electronic Nose Technology," J. Adv. Res. Appl. Sci. Eng. Technol., vol. 60, no. 5, pp. 33–50, 2026, doi: 10.37934/araset.60.5.3350.</w:t>
      </w:r>
    </w:p>
    <w:p w14:paraId="0A66623B" w14:textId="7F5A5604" w:rsidR="00DA1BCD" w:rsidRPr="008514BF" w:rsidRDefault="00982ADF">
      <w:pPr>
        <w:spacing w:after="60"/>
        <w:ind w:left="283" w:hanging="283"/>
        <w:rPr>
          <w:lang w:val="en-US"/>
        </w:rPr>
      </w:pPr>
      <w:r>
        <w:rPr>
          <w:lang w:val="en-US"/>
        </w:rPr>
        <w:t>[22] R. Conrad, "Methane production in soil environments—Anaerobic biogeochemistry and microbial life between flooding and desiccation," Microorganisms, vol. 8, no. 6, p. 881, 2020, doi: 10.3390/microorganisms8060881.</w:t>
      </w:r>
    </w:p>
    <w:p w14:paraId="54A98020" w14:textId="7F5A55DC" w:rsidR="00DA1BCD" w:rsidRPr="008514BF" w:rsidRDefault="00982ADF">
      <w:pPr>
        <w:spacing w:after="60"/>
        <w:ind w:left="283" w:hanging="283"/>
        <w:rPr>
          <w:lang w:val="en-US"/>
        </w:rPr>
      </w:pPr>
      <w:r>
        <w:rPr>
          <w:lang w:val="en-US"/>
        </w:rPr>
        <w:t>[23] I. Nouchi, S. Mariko, and K. Aoki, "Mechanism of methane transport from the rhizosphere to the atmosphere through rice plants," Plant Physiol., vol. 94, no. 1, pp. 59–66, 1990, doi: 10.1104/pp.94.1.59.</w:t>
      </w:r>
    </w:p>
    <w:p w14:paraId="2BD49551" w14:textId="7F5A55D7" w:rsidR="008D4AEA" w:rsidRPr="00C46214" w:rsidRDefault="00000000">
      <w:pPr>
        <w:spacing w:after="60"/>
        <w:ind w:left="283" w:hanging="283"/>
        <w:rPr>
          <w:lang w:val="en-US"/>
        </w:rPr>
      </w:pPr>
      <w:r>
        <w:rPr>
          <w:lang w:val="en-US"/>
        </w:rPr>
        <w:t>[24] X. Gu, S. Weng, Y. Li, and X. Zhou, "Effects of Water and Fertilizer Management Practices on Methane Emissions from Paddy Soils: Synthesis and Perspective," Int. J. Environ. Res. Public Health, vol. 19, no. 12, p. 7324, 2022, doi: 10.3390/ijerph19127324.</w:t>
      </w:r>
    </w:p>
    <w:p w14:paraId="14A74D0D" w14:textId="7F5A561F" w:rsidR="005E184C" w:rsidRPr="008A6086" w:rsidRDefault="005C52D8">
      <w:pPr>
        <w:spacing w:after="60"/>
        <w:ind w:left="283" w:hanging="283"/>
        <w:rPr>
          <w:lang w:val="en-US"/>
        </w:rPr>
      </w:pPr>
      <w:r>
        <w:rPr>
          <w:lang w:val="en-US"/>
        </w:rPr>
        <w:lastRenderedPageBreak/>
        <w:t>[25] H. Zhou et al., "Paddy rice methane emissions, controlling factors, and mitigation potentials across Monsoon Asia," Sci. Total Environ., vol. 935, p. 173441, 2024, doi: 10.1016/j.scitotenv.2024.173441.</w:t>
      </w:r>
    </w:p>
    <w:p w14:paraId="33D12A40" w14:textId="7F5A5619" w:rsidR="005E184C" w:rsidRPr="008A6086" w:rsidRDefault="005C52D8">
      <w:pPr>
        <w:spacing w:after="60"/>
        <w:ind w:left="283" w:hanging="283"/>
        <w:rPr>
          <w:lang w:val="en-US"/>
        </w:rPr>
      </w:pPr>
      <w:r>
        <w:rPr>
          <w:lang w:val="en-US"/>
        </w:rPr>
        <w:t>[26] S. Guan, Z. Qi, S. Li, S. Du, and D. Xu, "Effects of rice root development and rhizosphere soil on methane emission in paddy fields," Plants, vol. 13, no. 22, p. 3223, 2024, doi: 10.3390/plants13223223.</w:t>
      </w:r>
    </w:p>
    <w:p w14:paraId="7A4EB914" w14:textId="7F5A5616" w:rsidR="005E184C" w:rsidRPr="008A6086" w:rsidRDefault="005C52D8">
      <w:pPr>
        <w:spacing w:after="60"/>
        <w:ind w:left="283" w:hanging="283"/>
        <w:rPr>
          <w:lang w:val="en-US"/>
        </w:rPr>
      </w:pPr>
      <w:r>
        <w:rPr>
          <w:lang w:val="en-US"/>
        </w:rPr>
        <w:t>[27] D. Yusong et al., "Methane emissions from rice paddies are regulated by carbon availability and soil pH along a mean annual temperature gradient," Sci. Rep., vol. 16, p. 14129, 2026, doi: 10.1038/s41598-026-43940-8.</w:t>
      </w:r>
    </w:p>
    <w:p w14:paraId="5197A0D6" w14:textId="7F5A55F7" w:rsidR="00DA1BCD" w:rsidRPr="008514BF" w:rsidRDefault="00982ADF">
      <w:pPr>
        <w:spacing w:after="60"/>
        <w:ind w:left="283" w:hanging="283"/>
        <w:rPr>
          <w:lang w:val="en-US"/>
        </w:rPr>
      </w:pPr>
      <w:r>
        <w:rPr>
          <w:lang w:val="en-US"/>
        </w:rPr>
        <w:t>[28] T. B. T. Vo, R. Wassmann, B. O. Sander, and A. M. Radanielson, "Measurement approaches for greenhouse gas emissions from rice I: technical evolution and scientific results obtained with different methods," Front. Agron., vol. 8, p. 1693619, 2026, doi: 10.3389/fagro.2026.1693619.</w:t>
      </w:r>
    </w:p>
    <w:p w14:paraId="6D748302" w14:textId="7F5A5614" w:rsidR="005E184C" w:rsidRPr="008A6086" w:rsidRDefault="005C52D8">
      <w:pPr>
        <w:spacing w:after="60"/>
        <w:ind w:left="283" w:hanging="283"/>
        <w:rPr>
          <w:lang w:val="en-US"/>
        </w:rPr>
      </w:pPr>
      <w:r>
        <w:rPr>
          <w:lang w:val="en-US"/>
        </w:rPr>
        <w:t>[29] T. B. T. Vo et al., "Measurement approaches for greenhouse gas emissions from rice II: advanced technology for accelerating throughput," Front. Agron., vol. 7, p. 1693620, 2026, doi: 10.3389/fagro.2025.1693620.</w:t>
      </w:r>
    </w:p>
    <w:p w14:paraId="0A31FA63" w14:textId="7F5A55F2" w:rsidR="00DA1BCD" w:rsidRPr="008514BF" w:rsidRDefault="00982ADF">
      <w:pPr>
        <w:spacing w:after="60"/>
        <w:ind w:left="283" w:hanging="283"/>
        <w:rPr>
          <w:lang w:val="en-US"/>
        </w:rPr>
      </w:pPr>
      <w:r>
        <w:rPr>
          <w:lang w:val="en-US"/>
        </w:rPr>
        <w:t>[30] R. Liang et al., "Satellite-based monitoring of methane emissions from China’s rice hub," Environ. Sci. Technol., vol. 58, no. 52, pp. 23127–23137, 2024, doi: 10.1021/acs.est.4c09822.</w:t>
      </w:r>
    </w:p>
    <w:p w14:paraId="41022428" w14:textId="7F5A55F4" w:rsidR="00DA1BCD" w:rsidRPr="008514BF" w:rsidRDefault="00982ADF">
      <w:pPr>
        <w:spacing w:after="60"/>
        <w:ind w:left="283" w:hanging="283"/>
        <w:rPr>
          <w:lang w:val="en-US"/>
        </w:rPr>
      </w:pPr>
      <w:r>
        <w:rPr>
          <w:lang w:val="en-US"/>
        </w:rPr>
        <w:t>[31] G. Zhang et al., "Fingerprint of rice paddies in spatial–temporal dynamics of atmospheric methane concentration in monsoon Asia," Nat. Commun., vol. 11, p. 554, 2020, doi: 10.1038/s41467-019-14155-5.</w:t>
      </w:r>
    </w:p>
    <w:p w14:paraId="7F013C85" w14:textId="7F5A55D2" w:rsidR="00C94CE8" w:rsidRPr="00C46214" w:rsidRDefault="00000000">
      <w:pPr>
        <w:spacing w:after="60"/>
        <w:ind w:left="283" w:hanging="283"/>
        <w:rPr>
          <w:lang w:val="en-US"/>
        </w:rPr>
      </w:pPr>
      <w:r>
        <w:rPr>
          <w:lang w:val="en-US"/>
        </w:rPr>
        <w:t>[32] LibreTexts Chemistry, “Gas Chromatography.” [Online]. Available: https://chem.libretexts.org/Bookshelves/Analytical_Chemistry/Supplemental_Modules_(Analytical_Chemistry)/Instrumentation_and_Analysis/Chromatography/Gas_Chromatography</w:t>
      </w:r>
    </w:p>
    <w:p w14:paraId="128A144D" w14:textId="7F5A55EA" w:rsidR="00DA1BCD" w:rsidRPr="008514BF" w:rsidRDefault="00982ADF">
      <w:pPr>
        <w:spacing w:after="60"/>
        <w:ind w:left="283" w:hanging="283"/>
        <w:rPr>
          <w:lang w:val="en-US"/>
        </w:rPr>
      </w:pPr>
      <w:r>
        <w:rPr>
          <w:lang w:val="en-US"/>
        </w:rPr>
        <w:t>[33] C. Li et al., "Low-cost detection of methane gas in rice cultivation by gas chromatography-flame ionization detector based on manual injection and split pattern," Molecules, vol. 27, no. 13, p. 3968, 2022, doi: 10.3390/molecules27133968.</w:t>
      </w:r>
    </w:p>
    <w:p w14:paraId="7F013C83" w14:textId="7F5A55CD" w:rsidR="00C94CE8" w:rsidRPr="00C46214" w:rsidRDefault="00000000">
      <w:pPr>
        <w:spacing w:after="60"/>
        <w:ind w:left="283" w:hanging="283"/>
        <w:rPr>
          <w:lang w:val="en-US"/>
        </w:rPr>
      </w:pPr>
      <w:r>
        <w:rPr>
          <w:lang w:val="en-US"/>
        </w:rPr>
        <w:t>[34] A. D. Wilson and M. Baietto, “Applications and advances in electronic-nose technologies,” Sensors, vol. 9, no. 7, pp. 5099–5148, 2009, doi: 10.3390/s90705099.</w:t>
      </w:r>
    </w:p>
    <w:p w14:paraId="70631CF6" w14:textId="7F5A5610" w:rsidR="005E184C" w:rsidRPr="008A6086" w:rsidRDefault="005C52D8">
      <w:pPr>
        <w:spacing w:after="60"/>
        <w:ind w:left="283" w:hanging="283"/>
        <w:rPr>
          <w:lang w:val="en-US"/>
        </w:rPr>
      </w:pPr>
      <w:r>
        <w:rPr>
          <w:lang w:val="en-US"/>
        </w:rPr>
        <w:t>[35] L. Fu, S. You, G. Li, X. Li, and Z. Fan, "Application of semiconductor metal oxide in chemiresistive methane gas sensor: Recent developments and future perspectives," Molecules, vol. 28, no. 18, p. 6710, 2023, doi: 10.3390/molecules28186710.</w:t>
      </w:r>
    </w:p>
    <w:p w14:paraId="4D7A2F41" w14:textId="7F5A55E1" w:rsidR="00DA1BCD" w:rsidRPr="008514BF" w:rsidRDefault="00982ADF">
      <w:pPr>
        <w:spacing w:after="60"/>
        <w:ind w:left="283" w:hanging="283"/>
        <w:rPr>
          <w:lang w:val="en-US"/>
        </w:rPr>
      </w:pPr>
      <w:r>
        <w:rPr>
          <w:lang w:val="en-US"/>
        </w:rPr>
        <w:lastRenderedPageBreak/>
        <w:t>[36] A. Shah et al., "Characterising the methane gas and environmental response of the Figaro Taguchi Gas Sensor (TGS) 2611-E00," Atmos. Meas. Tech., vol. 16, no. 13, pp. 3391–3419, 2023, doi: 10.5194/amt-16-3391-2023.</w:t>
      </w:r>
    </w:p>
    <w:p w14:paraId="7F013C81" w14:textId="7F5A55CA" w:rsidR="00C94CE8" w:rsidRPr="008610D0" w:rsidRDefault="00000000">
      <w:pPr>
        <w:spacing w:after="60"/>
        <w:ind w:left="283" w:hanging="283"/>
        <w:rPr>
          <w:lang w:val="en-US"/>
        </w:rPr>
      </w:pPr>
      <w:r>
        <w:rPr>
          <w:lang w:val="en-US"/>
        </w:rPr>
        <w:t>[37] T. R. Kuphaldt, Lessons in Electric Circuits, vol. IV, ch. 13, “Digital-Analog Conversion.” [Online]. Available: https://workforce.libretexts.org/Bookshelves/Electronics_Technology/Electric_Circuits_IV_-_Digital_Circuitry_(Kuphaldt)/13%3A_Digital-Analog_Conversion</w:t>
      </w:r>
    </w:p>
    <w:p w14:paraId="7F5A54F0" w14:textId="7F5A55C8" w:rsidR="00B470C1" w:rsidRDefault="00000000">
      <w:pPr>
        <w:spacing w:after="60"/>
        <w:ind w:left="283" w:hanging="283"/>
      </w:pPr>
      <w:r>
        <w:rPr>
          <w:sz w:val="28"/>
          <w:lang w:val="en-US"/>
        </w:rPr>
        <w:t>[38] A. Géron, Hands-On Machine Learning with Scikit-Learn, Keras, and TensorFlow, 2nd ed. Sebastopol, CA, USA: O’Reilly Media, 2019.</w:t>
      </w:r>
    </w:p>
    <w:p w14:paraId="7F5A5545" w14:textId="7F5A55C3" w:rsidR="00BD3B58" w:rsidRDefault="00000000">
      <w:pPr>
        <w:spacing w:after="60"/>
        <w:ind w:left="283" w:hanging="283"/>
      </w:pPr>
      <w:r>
        <w:rPr>
          <w:sz w:val="28"/>
        </w:rPr>
        <w:t>[39] G. James, D. Witten, T. Hastie, and R. Tibshirani, An Introduction to Statistical Learning: With Applications in R, 2nd ed. New York, NY, USA: Springer, 2021, doi: 10.1007/978-1-0716-1418-1.</w:t>
      </w:r>
    </w:p>
    <w:sectPr w:rsidR="00BD3B58">
      <w:footerReference w:type="default" r:id="rId23"/>
      <w:pgSz w:w="11906" w:h="16838"/>
      <w:pgMar w:top="1417"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8610" w14:textId="77777777" w:rsidR="00637200" w:rsidRDefault="00637200">
      <w:pPr>
        <w:spacing w:after="0"/>
      </w:pPr>
      <w:r>
        <w:separator/>
      </w:r>
    </w:p>
  </w:endnote>
  <w:endnote w:type="continuationSeparator" w:id="0">
    <w:p w14:paraId="63111AB9" w14:textId="77777777" w:rsidR="00637200" w:rsidRDefault="006372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5D10" w14:textId="77777777" w:rsidR="00332777" w:rsidRDefault="005C52D8">
    <w:pPr>
      <w:jc w:val="center"/>
    </w:pP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E86D" w14:textId="77777777" w:rsidR="00637200" w:rsidRDefault="00637200">
      <w:pPr>
        <w:spacing w:after="0"/>
      </w:pPr>
      <w:r>
        <w:separator/>
      </w:r>
    </w:p>
  </w:footnote>
  <w:footnote w:type="continuationSeparator" w:id="0">
    <w:p w14:paraId="6F715C15" w14:textId="77777777" w:rsidR="00637200" w:rsidRDefault="006372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8E8"/>
    <w:multiLevelType w:val="multilevel"/>
    <w:tmpl w:val="DD407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BBB2B11"/>
    <w:multiLevelType w:val="multilevel"/>
    <w:tmpl w:val="65748872"/>
    <w:lvl w:ilvl="0">
      <w:start w:val="1"/>
      <w:numFmt w:val="decimal"/>
      <w:lvlText w:val="%1."/>
      <w:lvlJc w:val="left"/>
      <w:pPr>
        <w:ind w:left="720" w:hanging="360"/>
      </w:pPr>
    </w:lvl>
    <w:lvl w:ilvl="1">
      <w:start w:val="1"/>
      <w:numFmt w:val="decimal"/>
      <w:lvlText w:val="%2."/>
      <w:lvlJc w:val="left"/>
      <w:pPr>
        <w:ind w:left="720" w:hanging="360"/>
      </w:pPr>
    </w:lvl>
    <w:lvl w:ilvl="2">
      <w:start w:val="2"/>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1800" w:hanging="1440"/>
      </w:pPr>
      <w:rPr>
        <w:rFonts w:hint="default"/>
        <w:b/>
        <w:sz w:val="28"/>
      </w:rPr>
    </w:lvl>
  </w:abstractNum>
  <w:abstractNum w:abstractNumId="2" w15:restartNumberingAfterBreak="0">
    <w:nsid w:val="0BCD685C"/>
    <w:multiLevelType w:val="hybridMultilevel"/>
    <w:tmpl w:val="D32A78E0"/>
    <w:lvl w:ilvl="0" w:tplc="CF28C6F8">
      <w:start w:val="1"/>
      <w:numFmt w:val="bullet"/>
      <w:lvlText w:val="•"/>
      <w:lvlJc w:val="left"/>
      <w:pPr>
        <w:ind w:left="720" w:hanging="360"/>
      </w:pPr>
    </w:lvl>
    <w:lvl w:ilvl="1" w:tplc="AD54FDFA">
      <w:start w:val="1"/>
      <w:numFmt w:val="bullet"/>
      <w:lvlText w:val="◦"/>
      <w:lvlJc w:val="left"/>
      <w:pPr>
        <w:ind w:left="1440" w:hanging="360"/>
      </w:pPr>
    </w:lvl>
    <w:lvl w:ilvl="2" w:tplc="20687E56">
      <w:start w:val="1"/>
      <w:numFmt w:val="bullet"/>
      <w:lvlText w:val="▪"/>
      <w:lvlJc w:val="left"/>
      <w:pPr>
        <w:ind w:left="2160" w:hanging="360"/>
      </w:pPr>
    </w:lvl>
    <w:lvl w:ilvl="3" w:tplc="0BD2C546">
      <w:start w:val="1"/>
      <w:numFmt w:val="bullet"/>
      <w:lvlText w:val="•"/>
      <w:lvlJc w:val="left"/>
      <w:pPr>
        <w:ind w:left="2880" w:hanging="360"/>
      </w:pPr>
    </w:lvl>
    <w:lvl w:ilvl="4" w:tplc="999EF1C8">
      <w:start w:val="1"/>
      <w:numFmt w:val="bullet"/>
      <w:lvlText w:val="◦"/>
      <w:lvlJc w:val="left"/>
      <w:pPr>
        <w:ind w:left="3600" w:hanging="360"/>
      </w:pPr>
    </w:lvl>
    <w:lvl w:ilvl="5" w:tplc="50EE360E">
      <w:start w:val="1"/>
      <w:numFmt w:val="bullet"/>
      <w:lvlText w:val="▪"/>
      <w:lvlJc w:val="left"/>
      <w:pPr>
        <w:ind w:left="4320" w:hanging="360"/>
      </w:pPr>
    </w:lvl>
    <w:lvl w:ilvl="6" w:tplc="1520C802">
      <w:start w:val="1"/>
      <w:numFmt w:val="bullet"/>
      <w:lvlText w:val="•"/>
      <w:lvlJc w:val="left"/>
      <w:pPr>
        <w:ind w:left="5040" w:hanging="360"/>
      </w:pPr>
    </w:lvl>
    <w:lvl w:ilvl="7" w:tplc="A66AE3E2">
      <w:start w:val="1"/>
      <w:numFmt w:val="bullet"/>
      <w:lvlText w:val="◦"/>
      <w:lvlJc w:val="left"/>
      <w:pPr>
        <w:ind w:left="5760" w:hanging="360"/>
      </w:pPr>
    </w:lvl>
    <w:lvl w:ilvl="8" w:tplc="E368A620">
      <w:start w:val="1"/>
      <w:numFmt w:val="bullet"/>
      <w:lvlText w:val="▪"/>
      <w:lvlJc w:val="left"/>
      <w:pPr>
        <w:ind w:left="6480" w:hanging="360"/>
      </w:pPr>
    </w:lvl>
  </w:abstractNum>
  <w:abstractNum w:abstractNumId="3" w15:restartNumberingAfterBreak="0">
    <w:nsid w:val="0C5C5F5D"/>
    <w:multiLevelType w:val="hybridMultilevel"/>
    <w:tmpl w:val="9FC83C2C"/>
    <w:lvl w:ilvl="0" w:tplc="BF24450E">
      <w:start w:val="1"/>
      <w:numFmt w:val="bullet"/>
      <w:lvlText w:val="•"/>
      <w:lvlJc w:val="left"/>
      <w:pPr>
        <w:ind w:left="720" w:hanging="360"/>
      </w:pPr>
    </w:lvl>
    <w:lvl w:ilvl="1" w:tplc="865C227C">
      <w:start w:val="1"/>
      <w:numFmt w:val="bullet"/>
      <w:lvlText w:val="◦"/>
      <w:lvlJc w:val="left"/>
      <w:pPr>
        <w:ind w:left="1440" w:hanging="360"/>
      </w:pPr>
    </w:lvl>
    <w:lvl w:ilvl="2" w:tplc="4358FB06">
      <w:start w:val="1"/>
      <w:numFmt w:val="bullet"/>
      <w:lvlText w:val="▪"/>
      <w:lvlJc w:val="left"/>
      <w:pPr>
        <w:ind w:left="2160" w:hanging="360"/>
      </w:pPr>
    </w:lvl>
    <w:lvl w:ilvl="3" w:tplc="C7BABA76">
      <w:start w:val="1"/>
      <w:numFmt w:val="bullet"/>
      <w:lvlText w:val="•"/>
      <w:lvlJc w:val="left"/>
      <w:pPr>
        <w:ind w:left="2880" w:hanging="360"/>
      </w:pPr>
    </w:lvl>
    <w:lvl w:ilvl="4" w:tplc="DDB29A10">
      <w:start w:val="1"/>
      <w:numFmt w:val="bullet"/>
      <w:lvlText w:val="◦"/>
      <w:lvlJc w:val="left"/>
      <w:pPr>
        <w:ind w:left="3600" w:hanging="360"/>
      </w:pPr>
    </w:lvl>
    <w:lvl w:ilvl="5" w:tplc="BF54AE2A">
      <w:start w:val="1"/>
      <w:numFmt w:val="bullet"/>
      <w:lvlText w:val="▪"/>
      <w:lvlJc w:val="left"/>
      <w:pPr>
        <w:ind w:left="4320" w:hanging="360"/>
      </w:pPr>
    </w:lvl>
    <w:lvl w:ilvl="6" w:tplc="0B6A5E8E">
      <w:start w:val="1"/>
      <w:numFmt w:val="bullet"/>
      <w:lvlText w:val="•"/>
      <w:lvlJc w:val="left"/>
      <w:pPr>
        <w:ind w:left="5040" w:hanging="360"/>
      </w:pPr>
    </w:lvl>
    <w:lvl w:ilvl="7" w:tplc="F2F2E5C4">
      <w:start w:val="1"/>
      <w:numFmt w:val="bullet"/>
      <w:lvlText w:val="◦"/>
      <w:lvlJc w:val="left"/>
      <w:pPr>
        <w:ind w:left="5760" w:hanging="360"/>
      </w:pPr>
    </w:lvl>
    <w:lvl w:ilvl="8" w:tplc="24040DB6">
      <w:start w:val="1"/>
      <w:numFmt w:val="bullet"/>
      <w:lvlText w:val="▪"/>
      <w:lvlJc w:val="left"/>
      <w:pPr>
        <w:ind w:left="6480" w:hanging="360"/>
      </w:pPr>
    </w:lvl>
  </w:abstractNum>
  <w:abstractNum w:abstractNumId="4" w15:restartNumberingAfterBreak="0">
    <w:nsid w:val="0F1C50EB"/>
    <w:multiLevelType w:val="hybridMultilevel"/>
    <w:tmpl w:val="196238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1B044A4"/>
    <w:multiLevelType w:val="hybridMultilevel"/>
    <w:tmpl w:val="6E6A4EC4"/>
    <w:lvl w:ilvl="0" w:tplc="8E3C1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56F22"/>
    <w:multiLevelType w:val="hybridMultilevel"/>
    <w:tmpl w:val="96827E1A"/>
    <w:lvl w:ilvl="0" w:tplc="0D803D4E">
      <w:start w:val="1"/>
      <w:numFmt w:val="bullet"/>
      <w:lvlText w:val="•"/>
      <w:lvlJc w:val="left"/>
      <w:pPr>
        <w:ind w:left="720" w:hanging="360"/>
      </w:pPr>
    </w:lvl>
    <w:lvl w:ilvl="1" w:tplc="61E85780">
      <w:start w:val="1"/>
      <w:numFmt w:val="bullet"/>
      <w:lvlText w:val="◦"/>
      <w:lvlJc w:val="left"/>
      <w:pPr>
        <w:ind w:left="1440" w:hanging="360"/>
      </w:pPr>
    </w:lvl>
    <w:lvl w:ilvl="2" w:tplc="3224E490">
      <w:start w:val="1"/>
      <w:numFmt w:val="bullet"/>
      <w:lvlText w:val="▪"/>
      <w:lvlJc w:val="left"/>
      <w:pPr>
        <w:ind w:left="2160" w:hanging="360"/>
      </w:pPr>
    </w:lvl>
    <w:lvl w:ilvl="3" w:tplc="16B6BA28">
      <w:start w:val="1"/>
      <w:numFmt w:val="bullet"/>
      <w:lvlText w:val="•"/>
      <w:lvlJc w:val="left"/>
      <w:pPr>
        <w:ind w:left="2880" w:hanging="360"/>
      </w:pPr>
    </w:lvl>
    <w:lvl w:ilvl="4" w:tplc="20AA9FC8">
      <w:start w:val="1"/>
      <w:numFmt w:val="bullet"/>
      <w:lvlText w:val="◦"/>
      <w:lvlJc w:val="left"/>
      <w:pPr>
        <w:ind w:left="3600" w:hanging="360"/>
      </w:pPr>
    </w:lvl>
    <w:lvl w:ilvl="5" w:tplc="43D6CBAA">
      <w:start w:val="1"/>
      <w:numFmt w:val="bullet"/>
      <w:lvlText w:val="▪"/>
      <w:lvlJc w:val="left"/>
      <w:pPr>
        <w:ind w:left="4320" w:hanging="360"/>
      </w:pPr>
    </w:lvl>
    <w:lvl w:ilvl="6" w:tplc="EF2E492E">
      <w:start w:val="1"/>
      <w:numFmt w:val="bullet"/>
      <w:lvlText w:val="•"/>
      <w:lvlJc w:val="left"/>
      <w:pPr>
        <w:ind w:left="5040" w:hanging="360"/>
      </w:pPr>
    </w:lvl>
    <w:lvl w:ilvl="7" w:tplc="FC969D52">
      <w:start w:val="1"/>
      <w:numFmt w:val="bullet"/>
      <w:lvlText w:val="◦"/>
      <w:lvlJc w:val="left"/>
      <w:pPr>
        <w:ind w:left="5760" w:hanging="360"/>
      </w:pPr>
    </w:lvl>
    <w:lvl w:ilvl="8" w:tplc="D50601C8">
      <w:start w:val="1"/>
      <w:numFmt w:val="bullet"/>
      <w:lvlText w:val="▪"/>
      <w:lvlJc w:val="left"/>
      <w:pPr>
        <w:ind w:left="6480" w:hanging="360"/>
      </w:pPr>
    </w:lvl>
  </w:abstractNum>
  <w:abstractNum w:abstractNumId="7" w15:restartNumberingAfterBreak="0">
    <w:nsid w:val="2B7157C9"/>
    <w:multiLevelType w:val="hybridMultilevel"/>
    <w:tmpl w:val="140A3BC0"/>
    <w:lvl w:ilvl="0" w:tplc="AED6D7D4">
      <w:start w:val="1"/>
      <w:numFmt w:val="bullet"/>
      <w:lvlText w:val="•"/>
      <w:lvlJc w:val="left"/>
      <w:pPr>
        <w:ind w:left="720" w:hanging="360"/>
      </w:pPr>
    </w:lvl>
    <w:lvl w:ilvl="1" w:tplc="7DDCD1B6">
      <w:start w:val="1"/>
      <w:numFmt w:val="bullet"/>
      <w:lvlText w:val="◦"/>
      <w:lvlJc w:val="left"/>
      <w:pPr>
        <w:ind w:left="1440" w:hanging="360"/>
      </w:pPr>
    </w:lvl>
    <w:lvl w:ilvl="2" w:tplc="B04856DA">
      <w:start w:val="1"/>
      <w:numFmt w:val="bullet"/>
      <w:lvlText w:val="▪"/>
      <w:lvlJc w:val="left"/>
      <w:pPr>
        <w:ind w:left="2160" w:hanging="360"/>
      </w:pPr>
    </w:lvl>
    <w:lvl w:ilvl="3" w:tplc="8138E20A">
      <w:start w:val="1"/>
      <w:numFmt w:val="bullet"/>
      <w:lvlText w:val="•"/>
      <w:lvlJc w:val="left"/>
      <w:pPr>
        <w:ind w:left="2880" w:hanging="360"/>
      </w:pPr>
    </w:lvl>
    <w:lvl w:ilvl="4" w:tplc="19BCC1A8">
      <w:start w:val="1"/>
      <w:numFmt w:val="bullet"/>
      <w:lvlText w:val="◦"/>
      <w:lvlJc w:val="left"/>
      <w:pPr>
        <w:ind w:left="3600" w:hanging="360"/>
      </w:pPr>
    </w:lvl>
    <w:lvl w:ilvl="5" w:tplc="EE9ECFC8">
      <w:start w:val="1"/>
      <w:numFmt w:val="bullet"/>
      <w:lvlText w:val="▪"/>
      <w:lvlJc w:val="left"/>
      <w:pPr>
        <w:ind w:left="4320" w:hanging="360"/>
      </w:pPr>
    </w:lvl>
    <w:lvl w:ilvl="6" w:tplc="D8C21646">
      <w:start w:val="1"/>
      <w:numFmt w:val="bullet"/>
      <w:lvlText w:val="•"/>
      <w:lvlJc w:val="left"/>
      <w:pPr>
        <w:ind w:left="5040" w:hanging="360"/>
      </w:pPr>
    </w:lvl>
    <w:lvl w:ilvl="7" w:tplc="DD98972C">
      <w:start w:val="1"/>
      <w:numFmt w:val="bullet"/>
      <w:lvlText w:val="◦"/>
      <w:lvlJc w:val="left"/>
      <w:pPr>
        <w:ind w:left="5760" w:hanging="360"/>
      </w:pPr>
    </w:lvl>
    <w:lvl w:ilvl="8" w:tplc="03A423DE">
      <w:start w:val="1"/>
      <w:numFmt w:val="bullet"/>
      <w:lvlText w:val="▪"/>
      <w:lvlJc w:val="left"/>
      <w:pPr>
        <w:ind w:left="6480" w:hanging="360"/>
      </w:pPr>
    </w:lvl>
  </w:abstractNum>
  <w:abstractNum w:abstractNumId="8" w15:restartNumberingAfterBreak="0">
    <w:nsid w:val="35EF6323"/>
    <w:multiLevelType w:val="multilevel"/>
    <w:tmpl w:val="DD407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38432D23"/>
    <w:multiLevelType w:val="hybridMultilevel"/>
    <w:tmpl w:val="8DB03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8040B"/>
    <w:multiLevelType w:val="hybridMultilevel"/>
    <w:tmpl w:val="6FE28C0A"/>
    <w:lvl w:ilvl="0" w:tplc="00B6B978">
      <w:start w:val="1"/>
      <w:numFmt w:val="bullet"/>
      <w:lvlText w:val="•"/>
      <w:lvlJc w:val="left"/>
      <w:pPr>
        <w:ind w:left="720" w:hanging="360"/>
      </w:pPr>
    </w:lvl>
    <w:lvl w:ilvl="1" w:tplc="A7A26910">
      <w:start w:val="1"/>
      <w:numFmt w:val="bullet"/>
      <w:lvlText w:val="◦"/>
      <w:lvlJc w:val="left"/>
      <w:pPr>
        <w:ind w:left="1440" w:hanging="360"/>
      </w:pPr>
    </w:lvl>
    <w:lvl w:ilvl="2" w:tplc="029A4C2C">
      <w:start w:val="1"/>
      <w:numFmt w:val="bullet"/>
      <w:lvlText w:val="▪"/>
      <w:lvlJc w:val="left"/>
      <w:pPr>
        <w:ind w:left="2160" w:hanging="360"/>
      </w:pPr>
    </w:lvl>
    <w:lvl w:ilvl="3" w:tplc="9F88A8E4">
      <w:start w:val="1"/>
      <w:numFmt w:val="bullet"/>
      <w:lvlText w:val="•"/>
      <w:lvlJc w:val="left"/>
      <w:pPr>
        <w:ind w:left="2880" w:hanging="360"/>
      </w:pPr>
    </w:lvl>
    <w:lvl w:ilvl="4" w:tplc="B4884D1C">
      <w:start w:val="1"/>
      <w:numFmt w:val="bullet"/>
      <w:lvlText w:val="◦"/>
      <w:lvlJc w:val="left"/>
      <w:pPr>
        <w:ind w:left="3600" w:hanging="360"/>
      </w:pPr>
    </w:lvl>
    <w:lvl w:ilvl="5" w:tplc="BCFA6E34">
      <w:start w:val="1"/>
      <w:numFmt w:val="bullet"/>
      <w:lvlText w:val="▪"/>
      <w:lvlJc w:val="left"/>
      <w:pPr>
        <w:ind w:left="4320" w:hanging="360"/>
      </w:pPr>
    </w:lvl>
    <w:lvl w:ilvl="6" w:tplc="3978F802">
      <w:start w:val="1"/>
      <w:numFmt w:val="bullet"/>
      <w:lvlText w:val="•"/>
      <w:lvlJc w:val="left"/>
      <w:pPr>
        <w:ind w:left="5040" w:hanging="360"/>
      </w:pPr>
    </w:lvl>
    <w:lvl w:ilvl="7" w:tplc="EF88D60A">
      <w:start w:val="1"/>
      <w:numFmt w:val="bullet"/>
      <w:lvlText w:val="◦"/>
      <w:lvlJc w:val="left"/>
      <w:pPr>
        <w:ind w:left="5760" w:hanging="360"/>
      </w:pPr>
    </w:lvl>
    <w:lvl w:ilvl="8" w:tplc="C67291F6">
      <w:start w:val="1"/>
      <w:numFmt w:val="bullet"/>
      <w:lvlText w:val="▪"/>
      <w:lvlJc w:val="left"/>
      <w:pPr>
        <w:ind w:left="6480" w:hanging="360"/>
      </w:pPr>
    </w:lvl>
  </w:abstractNum>
  <w:abstractNum w:abstractNumId="11" w15:restartNumberingAfterBreak="0">
    <w:nsid w:val="3EA173EB"/>
    <w:multiLevelType w:val="hybridMultilevel"/>
    <w:tmpl w:val="98AEBD8E"/>
    <w:lvl w:ilvl="0" w:tplc="A5F4F8F2">
      <w:start w:val="1"/>
      <w:numFmt w:val="bullet"/>
      <w:lvlText w:val="•"/>
      <w:lvlJc w:val="left"/>
      <w:pPr>
        <w:ind w:left="720" w:hanging="360"/>
      </w:pPr>
    </w:lvl>
    <w:lvl w:ilvl="1" w:tplc="097C4B18">
      <w:start w:val="1"/>
      <w:numFmt w:val="bullet"/>
      <w:lvlText w:val="◦"/>
      <w:lvlJc w:val="left"/>
      <w:pPr>
        <w:ind w:left="1440" w:hanging="360"/>
      </w:pPr>
    </w:lvl>
    <w:lvl w:ilvl="2" w:tplc="59EC239E">
      <w:start w:val="1"/>
      <w:numFmt w:val="bullet"/>
      <w:lvlText w:val="▪"/>
      <w:lvlJc w:val="left"/>
      <w:pPr>
        <w:ind w:left="2160" w:hanging="360"/>
      </w:pPr>
    </w:lvl>
    <w:lvl w:ilvl="3" w:tplc="C07ABAAC">
      <w:start w:val="1"/>
      <w:numFmt w:val="bullet"/>
      <w:lvlText w:val="•"/>
      <w:lvlJc w:val="left"/>
      <w:pPr>
        <w:ind w:left="2880" w:hanging="360"/>
      </w:pPr>
    </w:lvl>
    <w:lvl w:ilvl="4" w:tplc="0B982824">
      <w:start w:val="1"/>
      <w:numFmt w:val="bullet"/>
      <w:lvlText w:val="◦"/>
      <w:lvlJc w:val="left"/>
      <w:pPr>
        <w:ind w:left="3600" w:hanging="360"/>
      </w:pPr>
    </w:lvl>
    <w:lvl w:ilvl="5" w:tplc="5148CAB0">
      <w:start w:val="1"/>
      <w:numFmt w:val="bullet"/>
      <w:lvlText w:val="▪"/>
      <w:lvlJc w:val="left"/>
      <w:pPr>
        <w:ind w:left="4320" w:hanging="360"/>
      </w:pPr>
    </w:lvl>
    <w:lvl w:ilvl="6" w:tplc="812E3900">
      <w:start w:val="1"/>
      <w:numFmt w:val="bullet"/>
      <w:lvlText w:val="•"/>
      <w:lvlJc w:val="left"/>
      <w:pPr>
        <w:ind w:left="5040" w:hanging="360"/>
      </w:pPr>
    </w:lvl>
    <w:lvl w:ilvl="7" w:tplc="434AFE0C">
      <w:start w:val="1"/>
      <w:numFmt w:val="bullet"/>
      <w:lvlText w:val="◦"/>
      <w:lvlJc w:val="left"/>
      <w:pPr>
        <w:ind w:left="5760" w:hanging="360"/>
      </w:pPr>
    </w:lvl>
    <w:lvl w:ilvl="8" w:tplc="B5E8FEA4">
      <w:start w:val="1"/>
      <w:numFmt w:val="bullet"/>
      <w:lvlText w:val="▪"/>
      <w:lvlJc w:val="left"/>
      <w:pPr>
        <w:ind w:left="6480" w:hanging="360"/>
      </w:pPr>
    </w:lvl>
  </w:abstractNum>
  <w:abstractNum w:abstractNumId="12" w15:restartNumberingAfterBreak="0">
    <w:nsid w:val="43C224F2"/>
    <w:multiLevelType w:val="hybridMultilevel"/>
    <w:tmpl w:val="35905A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49125A7"/>
    <w:multiLevelType w:val="hybridMultilevel"/>
    <w:tmpl w:val="81807D28"/>
    <w:lvl w:ilvl="0" w:tplc="CF0EEACC">
      <w:start w:val="1"/>
      <w:numFmt w:val="bullet"/>
      <w:lvlText w:val="•"/>
      <w:lvlJc w:val="left"/>
      <w:pPr>
        <w:ind w:left="720" w:hanging="360"/>
      </w:pPr>
    </w:lvl>
    <w:lvl w:ilvl="1" w:tplc="59244BE0">
      <w:start w:val="1"/>
      <w:numFmt w:val="bullet"/>
      <w:lvlText w:val="◦"/>
      <w:lvlJc w:val="left"/>
      <w:pPr>
        <w:ind w:left="1440" w:hanging="360"/>
      </w:pPr>
    </w:lvl>
    <w:lvl w:ilvl="2" w:tplc="2A3C8D04">
      <w:start w:val="1"/>
      <w:numFmt w:val="bullet"/>
      <w:lvlText w:val="▪"/>
      <w:lvlJc w:val="left"/>
      <w:pPr>
        <w:ind w:left="2160" w:hanging="360"/>
      </w:pPr>
    </w:lvl>
    <w:lvl w:ilvl="3" w:tplc="6F2207E0">
      <w:start w:val="1"/>
      <w:numFmt w:val="bullet"/>
      <w:lvlText w:val="•"/>
      <w:lvlJc w:val="left"/>
      <w:pPr>
        <w:ind w:left="2880" w:hanging="360"/>
      </w:pPr>
    </w:lvl>
    <w:lvl w:ilvl="4" w:tplc="94DA0AA4">
      <w:start w:val="1"/>
      <w:numFmt w:val="bullet"/>
      <w:lvlText w:val="◦"/>
      <w:lvlJc w:val="left"/>
      <w:pPr>
        <w:ind w:left="3600" w:hanging="360"/>
      </w:pPr>
    </w:lvl>
    <w:lvl w:ilvl="5" w:tplc="B0DC79B8">
      <w:start w:val="1"/>
      <w:numFmt w:val="bullet"/>
      <w:lvlText w:val="▪"/>
      <w:lvlJc w:val="left"/>
      <w:pPr>
        <w:ind w:left="4320" w:hanging="360"/>
      </w:pPr>
    </w:lvl>
    <w:lvl w:ilvl="6" w:tplc="1CCE8B7E">
      <w:start w:val="1"/>
      <w:numFmt w:val="bullet"/>
      <w:lvlText w:val="•"/>
      <w:lvlJc w:val="left"/>
      <w:pPr>
        <w:ind w:left="5040" w:hanging="360"/>
      </w:pPr>
    </w:lvl>
    <w:lvl w:ilvl="7" w:tplc="E58CA884">
      <w:start w:val="1"/>
      <w:numFmt w:val="bullet"/>
      <w:lvlText w:val="◦"/>
      <w:lvlJc w:val="left"/>
      <w:pPr>
        <w:ind w:left="5760" w:hanging="360"/>
      </w:pPr>
    </w:lvl>
    <w:lvl w:ilvl="8" w:tplc="5C92DF70">
      <w:start w:val="1"/>
      <w:numFmt w:val="bullet"/>
      <w:lvlText w:val="▪"/>
      <w:lvlJc w:val="left"/>
      <w:pPr>
        <w:ind w:left="6480" w:hanging="360"/>
      </w:pPr>
    </w:lvl>
  </w:abstractNum>
  <w:abstractNum w:abstractNumId="14" w15:restartNumberingAfterBreak="0">
    <w:nsid w:val="4E224164"/>
    <w:multiLevelType w:val="hybridMultilevel"/>
    <w:tmpl w:val="96166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CE72A8"/>
    <w:multiLevelType w:val="multilevel"/>
    <w:tmpl w:val="EAA67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56D008B"/>
    <w:multiLevelType w:val="hybridMultilevel"/>
    <w:tmpl w:val="ADFC19EE"/>
    <w:lvl w:ilvl="0" w:tplc="0CF8D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24AB9"/>
    <w:multiLevelType w:val="hybridMultilevel"/>
    <w:tmpl w:val="AB5EBA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D6682"/>
    <w:multiLevelType w:val="hybridMultilevel"/>
    <w:tmpl w:val="B86E0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065483"/>
    <w:multiLevelType w:val="hybridMultilevel"/>
    <w:tmpl w:val="D794D918"/>
    <w:lvl w:ilvl="0" w:tplc="0C72F36E">
      <w:start w:val="1"/>
      <w:numFmt w:val="bullet"/>
      <w:lvlText w:val="•"/>
      <w:lvlJc w:val="left"/>
      <w:pPr>
        <w:ind w:left="720" w:hanging="360"/>
      </w:pPr>
    </w:lvl>
    <w:lvl w:ilvl="1" w:tplc="4F746BB0">
      <w:start w:val="1"/>
      <w:numFmt w:val="bullet"/>
      <w:lvlText w:val="◦"/>
      <w:lvlJc w:val="left"/>
      <w:pPr>
        <w:ind w:left="1440" w:hanging="360"/>
      </w:pPr>
    </w:lvl>
    <w:lvl w:ilvl="2" w:tplc="AADEA3CE">
      <w:start w:val="1"/>
      <w:numFmt w:val="bullet"/>
      <w:lvlText w:val="▪"/>
      <w:lvlJc w:val="left"/>
      <w:pPr>
        <w:ind w:left="2160" w:hanging="360"/>
      </w:pPr>
    </w:lvl>
    <w:lvl w:ilvl="3" w:tplc="8A36D7DE">
      <w:start w:val="1"/>
      <w:numFmt w:val="bullet"/>
      <w:lvlText w:val="•"/>
      <w:lvlJc w:val="left"/>
      <w:pPr>
        <w:ind w:left="2880" w:hanging="360"/>
      </w:pPr>
    </w:lvl>
    <w:lvl w:ilvl="4" w:tplc="1AF22EFC">
      <w:start w:val="1"/>
      <w:numFmt w:val="bullet"/>
      <w:lvlText w:val="◦"/>
      <w:lvlJc w:val="left"/>
      <w:pPr>
        <w:ind w:left="3600" w:hanging="360"/>
      </w:pPr>
    </w:lvl>
    <w:lvl w:ilvl="5" w:tplc="E83E1D9E">
      <w:start w:val="1"/>
      <w:numFmt w:val="bullet"/>
      <w:lvlText w:val="▪"/>
      <w:lvlJc w:val="left"/>
      <w:pPr>
        <w:ind w:left="4320" w:hanging="360"/>
      </w:pPr>
    </w:lvl>
    <w:lvl w:ilvl="6" w:tplc="7D0EFC46">
      <w:start w:val="1"/>
      <w:numFmt w:val="bullet"/>
      <w:lvlText w:val="•"/>
      <w:lvlJc w:val="left"/>
      <w:pPr>
        <w:ind w:left="5040" w:hanging="360"/>
      </w:pPr>
    </w:lvl>
    <w:lvl w:ilvl="7" w:tplc="D4E60466">
      <w:start w:val="1"/>
      <w:numFmt w:val="bullet"/>
      <w:lvlText w:val="◦"/>
      <w:lvlJc w:val="left"/>
      <w:pPr>
        <w:ind w:left="5760" w:hanging="360"/>
      </w:pPr>
    </w:lvl>
    <w:lvl w:ilvl="8" w:tplc="157A384E">
      <w:start w:val="1"/>
      <w:numFmt w:val="bullet"/>
      <w:lvlText w:val="▪"/>
      <w:lvlJc w:val="left"/>
      <w:pPr>
        <w:ind w:left="6480" w:hanging="360"/>
      </w:pPr>
    </w:lvl>
  </w:abstractNum>
  <w:abstractNum w:abstractNumId="20" w15:restartNumberingAfterBreak="0">
    <w:nsid w:val="63CE1B1A"/>
    <w:multiLevelType w:val="multilevel"/>
    <w:tmpl w:val="2072041A"/>
    <w:lvl w:ilvl="0">
      <w:start w:val="1"/>
      <w:numFmt w:val="bullet"/>
      <w:lvlText w:val=""/>
      <w:lvlJc w:val="left"/>
      <w:pPr>
        <w:ind w:left="360" w:hanging="360"/>
      </w:pPr>
      <w:rPr>
        <w:rFonts w:ascii="Symbol" w:hAnsi="Symbol" w:hint="default"/>
      </w:rPr>
    </w:lvl>
    <w:lvl w:ilvl="1">
      <w:start w:val="1"/>
      <w:numFmt w:val="decimal"/>
      <w:lvlText w:val="%1.%2."/>
      <w:lvlJc w:val="left"/>
      <w:pPr>
        <w:ind w:left="715" w:hanging="432"/>
      </w:pPr>
    </w:lvl>
    <w:lvl w:ilvl="2">
      <w:start w:val="1"/>
      <w:numFmt w:val="decimal"/>
      <w:lvlText w:val="%1.%2.%3"/>
      <w:lvlJc w:val="left"/>
      <w:pPr>
        <w:ind w:left="1440" w:hanging="72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1C3358"/>
    <w:multiLevelType w:val="multilevel"/>
    <w:tmpl w:val="9334C6F4"/>
    <w:lvl w:ilvl="0">
      <w:start w:val="1"/>
      <w:numFmt w:val="decimal"/>
      <w:lvlText w:val="%1."/>
      <w:lvlJc w:val="left"/>
      <w:pPr>
        <w:ind w:left="720" w:hanging="360"/>
      </w:pPr>
    </w:lvl>
    <w:lvl w:ilvl="1">
      <w:start w:val="4"/>
      <w:numFmt w:val="decimal"/>
      <w:isLgl/>
      <w:lvlText w:val="%1.%2"/>
      <w:lvlJc w:val="left"/>
      <w:pPr>
        <w:ind w:left="825" w:hanging="465"/>
      </w:pPr>
      <w:rPr>
        <w:rFonts w:hint="default"/>
        <w:b/>
        <w:sz w:val="28"/>
      </w:rPr>
    </w:lvl>
    <w:lvl w:ilvl="2">
      <w:start w:val="2"/>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1800" w:hanging="1440"/>
      </w:pPr>
      <w:rPr>
        <w:rFonts w:hint="default"/>
        <w:b/>
        <w:sz w:val="28"/>
      </w:rPr>
    </w:lvl>
  </w:abstractNum>
  <w:abstractNum w:abstractNumId="22" w15:restartNumberingAfterBreak="0">
    <w:nsid w:val="6D297A07"/>
    <w:multiLevelType w:val="hybridMultilevel"/>
    <w:tmpl w:val="7B7A8ADE"/>
    <w:lvl w:ilvl="0" w:tplc="11903902">
      <w:start w:val="1"/>
      <w:numFmt w:val="bullet"/>
      <w:lvlText w:val="•"/>
      <w:lvlJc w:val="left"/>
      <w:pPr>
        <w:ind w:left="720" w:hanging="360"/>
      </w:pPr>
    </w:lvl>
    <w:lvl w:ilvl="1" w:tplc="925EBF4C">
      <w:start w:val="1"/>
      <w:numFmt w:val="bullet"/>
      <w:lvlText w:val="◦"/>
      <w:lvlJc w:val="left"/>
      <w:pPr>
        <w:ind w:left="1440" w:hanging="360"/>
      </w:pPr>
    </w:lvl>
    <w:lvl w:ilvl="2" w:tplc="74C413C2">
      <w:start w:val="1"/>
      <w:numFmt w:val="bullet"/>
      <w:lvlText w:val="▪"/>
      <w:lvlJc w:val="left"/>
      <w:pPr>
        <w:ind w:left="2160" w:hanging="360"/>
      </w:pPr>
    </w:lvl>
    <w:lvl w:ilvl="3" w:tplc="6F7A391C">
      <w:start w:val="1"/>
      <w:numFmt w:val="bullet"/>
      <w:lvlText w:val="•"/>
      <w:lvlJc w:val="left"/>
      <w:pPr>
        <w:ind w:left="2880" w:hanging="360"/>
      </w:pPr>
    </w:lvl>
    <w:lvl w:ilvl="4" w:tplc="56042E46">
      <w:start w:val="1"/>
      <w:numFmt w:val="bullet"/>
      <w:lvlText w:val="◦"/>
      <w:lvlJc w:val="left"/>
      <w:pPr>
        <w:ind w:left="3600" w:hanging="360"/>
      </w:pPr>
    </w:lvl>
    <w:lvl w:ilvl="5" w:tplc="BDBECB32">
      <w:start w:val="1"/>
      <w:numFmt w:val="bullet"/>
      <w:lvlText w:val="▪"/>
      <w:lvlJc w:val="left"/>
      <w:pPr>
        <w:ind w:left="4320" w:hanging="360"/>
      </w:pPr>
    </w:lvl>
    <w:lvl w:ilvl="6" w:tplc="DE560D88">
      <w:start w:val="1"/>
      <w:numFmt w:val="bullet"/>
      <w:lvlText w:val="•"/>
      <w:lvlJc w:val="left"/>
      <w:pPr>
        <w:ind w:left="5040" w:hanging="360"/>
      </w:pPr>
    </w:lvl>
    <w:lvl w:ilvl="7" w:tplc="8736C1EC">
      <w:start w:val="1"/>
      <w:numFmt w:val="bullet"/>
      <w:lvlText w:val="◦"/>
      <w:lvlJc w:val="left"/>
      <w:pPr>
        <w:ind w:left="5760" w:hanging="360"/>
      </w:pPr>
    </w:lvl>
    <w:lvl w:ilvl="8" w:tplc="037618D4">
      <w:start w:val="1"/>
      <w:numFmt w:val="bullet"/>
      <w:lvlText w:val="▪"/>
      <w:lvlJc w:val="left"/>
      <w:pPr>
        <w:ind w:left="6480" w:hanging="360"/>
      </w:pPr>
    </w:lvl>
  </w:abstractNum>
  <w:abstractNum w:abstractNumId="23" w15:restartNumberingAfterBreak="0">
    <w:nsid w:val="70E43554"/>
    <w:multiLevelType w:val="hybridMultilevel"/>
    <w:tmpl w:val="35C08FEE"/>
    <w:lvl w:ilvl="0" w:tplc="0922AA5A">
      <w:start w:val="1"/>
      <w:numFmt w:val="bullet"/>
      <w:lvlText w:val="•"/>
      <w:lvlJc w:val="left"/>
      <w:pPr>
        <w:ind w:left="720" w:hanging="360"/>
      </w:pPr>
    </w:lvl>
    <w:lvl w:ilvl="1" w:tplc="D0AE4E94">
      <w:start w:val="1"/>
      <w:numFmt w:val="bullet"/>
      <w:lvlText w:val="◦"/>
      <w:lvlJc w:val="left"/>
      <w:pPr>
        <w:ind w:left="1440" w:hanging="360"/>
      </w:pPr>
    </w:lvl>
    <w:lvl w:ilvl="2" w:tplc="E398C96E">
      <w:start w:val="1"/>
      <w:numFmt w:val="bullet"/>
      <w:lvlText w:val="▪"/>
      <w:lvlJc w:val="left"/>
      <w:pPr>
        <w:ind w:left="2160" w:hanging="360"/>
      </w:pPr>
    </w:lvl>
    <w:lvl w:ilvl="3" w:tplc="FCA85CC8">
      <w:start w:val="1"/>
      <w:numFmt w:val="bullet"/>
      <w:lvlText w:val="•"/>
      <w:lvlJc w:val="left"/>
      <w:pPr>
        <w:ind w:left="2880" w:hanging="360"/>
      </w:pPr>
    </w:lvl>
    <w:lvl w:ilvl="4" w:tplc="BF92F246">
      <w:start w:val="1"/>
      <w:numFmt w:val="bullet"/>
      <w:lvlText w:val="◦"/>
      <w:lvlJc w:val="left"/>
      <w:pPr>
        <w:ind w:left="3600" w:hanging="360"/>
      </w:pPr>
    </w:lvl>
    <w:lvl w:ilvl="5" w:tplc="EBCE01A2">
      <w:start w:val="1"/>
      <w:numFmt w:val="bullet"/>
      <w:lvlText w:val="▪"/>
      <w:lvlJc w:val="left"/>
      <w:pPr>
        <w:ind w:left="4320" w:hanging="360"/>
      </w:pPr>
    </w:lvl>
    <w:lvl w:ilvl="6" w:tplc="FAD20664">
      <w:start w:val="1"/>
      <w:numFmt w:val="bullet"/>
      <w:lvlText w:val="•"/>
      <w:lvlJc w:val="left"/>
      <w:pPr>
        <w:ind w:left="5040" w:hanging="360"/>
      </w:pPr>
    </w:lvl>
    <w:lvl w:ilvl="7" w:tplc="670A4FBA">
      <w:start w:val="1"/>
      <w:numFmt w:val="bullet"/>
      <w:lvlText w:val="◦"/>
      <w:lvlJc w:val="left"/>
      <w:pPr>
        <w:ind w:left="5760" w:hanging="360"/>
      </w:pPr>
    </w:lvl>
    <w:lvl w:ilvl="8" w:tplc="F7BEE93C">
      <w:start w:val="1"/>
      <w:numFmt w:val="bullet"/>
      <w:lvlText w:val="▪"/>
      <w:lvlJc w:val="left"/>
      <w:pPr>
        <w:ind w:left="6480" w:hanging="360"/>
      </w:pPr>
    </w:lvl>
  </w:abstractNum>
  <w:abstractNum w:abstractNumId="24" w15:restartNumberingAfterBreak="0">
    <w:nsid w:val="76F02E24"/>
    <w:multiLevelType w:val="hybridMultilevel"/>
    <w:tmpl w:val="BC4EA2CA"/>
    <w:lvl w:ilvl="0" w:tplc="CB6C7496">
      <w:start w:val="1"/>
      <w:numFmt w:val="bullet"/>
      <w:lvlText w:val="•"/>
      <w:lvlJc w:val="left"/>
      <w:pPr>
        <w:ind w:left="720" w:hanging="360"/>
      </w:pPr>
    </w:lvl>
    <w:lvl w:ilvl="1" w:tplc="1C1CDD8A">
      <w:start w:val="1"/>
      <w:numFmt w:val="bullet"/>
      <w:lvlText w:val="◦"/>
      <w:lvlJc w:val="left"/>
      <w:pPr>
        <w:ind w:left="1440" w:hanging="360"/>
      </w:pPr>
    </w:lvl>
    <w:lvl w:ilvl="2" w:tplc="AFEA4696">
      <w:start w:val="1"/>
      <w:numFmt w:val="bullet"/>
      <w:lvlText w:val="▪"/>
      <w:lvlJc w:val="left"/>
      <w:pPr>
        <w:ind w:left="2160" w:hanging="360"/>
      </w:pPr>
    </w:lvl>
    <w:lvl w:ilvl="3" w:tplc="543CEE74">
      <w:start w:val="1"/>
      <w:numFmt w:val="bullet"/>
      <w:lvlText w:val="•"/>
      <w:lvlJc w:val="left"/>
      <w:pPr>
        <w:ind w:left="2880" w:hanging="360"/>
      </w:pPr>
    </w:lvl>
    <w:lvl w:ilvl="4" w:tplc="60D8A4DA">
      <w:start w:val="1"/>
      <w:numFmt w:val="bullet"/>
      <w:lvlText w:val="◦"/>
      <w:lvlJc w:val="left"/>
      <w:pPr>
        <w:ind w:left="3600" w:hanging="360"/>
      </w:pPr>
    </w:lvl>
    <w:lvl w:ilvl="5" w:tplc="AB4AA54C">
      <w:start w:val="1"/>
      <w:numFmt w:val="bullet"/>
      <w:lvlText w:val="▪"/>
      <w:lvlJc w:val="left"/>
      <w:pPr>
        <w:ind w:left="4320" w:hanging="360"/>
      </w:pPr>
    </w:lvl>
    <w:lvl w:ilvl="6" w:tplc="0510A34A">
      <w:start w:val="1"/>
      <w:numFmt w:val="bullet"/>
      <w:lvlText w:val="•"/>
      <w:lvlJc w:val="left"/>
      <w:pPr>
        <w:ind w:left="5040" w:hanging="360"/>
      </w:pPr>
    </w:lvl>
    <w:lvl w:ilvl="7" w:tplc="CD02722C">
      <w:start w:val="1"/>
      <w:numFmt w:val="bullet"/>
      <w:lvlText w:val="◦"/>
      <w:lvlJc w:val="left"/>
      <w:pPr>
        <w:ind w:left="5760" w:hanging="360"/>
      </w:pPr>
    </w:lvl>
    <w:lvl w:ilvl="8" w:tplc="9AD67E12">
      <w:start w:val="1"/>
      <w:numFmt w:val="bullet"/>
      <w:lvlText w:val="▪"/>
      <w:lvlJc w:val="left"/>
      <w:pPr>
        <w:ind w:left="6480" w:hanging="360"/>
      </w:pPr>
    </w:lvl>
  </w:abstractNum>
  <w:abstractNum w:abstractNumId="25" w15:restartNumberingAfterBreak="0">
    <w:nsid w:val="76F554AB"/>
    <w:multiLevelType w:val="hybridMultilevel"/>
    <w:tmpl w:val="C7F6CB3C"/>
    <w:lvl w:ilvl="0" w:tplc="0409000F">
      <w:start w:val="1"/>
      <w:numFmt w:val="decimal"/>
      <w:lvlText w:val="%1."/>
      <w:lvlJc w:val="left"/>
      <w:pPr>
        <w:ind w:left="1544" w:hanging="360"/>
      </w:pPr>
    </w:lvl>
    <w:lvl w:ilvl="1" w:tplc="04090019" w:tentative="1">
      <w:start w:val="1"/>
      <w:numFmt w:val="lowerLetter"/>
      <w:lvlText w:val="%2."/>
      <w:lvlJc w:val="left"/>
      <w:pPr>
        <w:ind w:left="2264" w:hanging="360"/>
      </w:pPr>
    </w:lvl>
    <w:lvl w:ilvl="2" w:tplc="0409001B" w:tentative="1">
      <w:start w:val="1"/>
      <w:numFmt w:val="lowerRoman"/>
      <w:lvlText w:val="%3."/>
      <w:lvlJc w:val="right"/>
      <w:pPr>
        <w:ind w:left="2984" w:hanging="180"/>
      </w:pPr>
    </w:lvl>
    <w:lvl w:ilvl="3" w:tplc="0409000F" w:tentative="1">
      <w:start w:val="1"/>
      <w:numFmt w:val="decimal"/>
      <w:lvlText w:val="%4."/>
      <w:lvlJc w:val="left"/>
      <w:pPr>
        <w:ind w:left="3704" w:hanging="360"/>
      </w:pPr>
    </w:lvl>
    <w:lvl w:ilvl="4" w:tplc="04090019" w:tentative="1">
      <w:start w:val="1"/>
      <w:numFmt w:val="lowerLetter"/>
      <w:lvlText w:val="%5."/>
      <w:lvlJc w:val="left"/>
      <w:pPr>
        <w:ind w:left="4424" w:hanging="360"/>
      </w:pPr>
    </w:lvl>
    <w:lvl w:ilvl="5" w:tplc="0409001B" w:tentative="1">
      <w:start w:val="1"/>
      <w:numFmt w:val="lowerRoman"/>
      <w:lvlText w:val="%6."/>
      <w:lvlJc w:val="right"/>
      <w:pPr>
        <w:ind w:left="5144" w:hanging="180"/>
      </w:pPr>
    </w:lvl>
    <w:lvl w:ilvl="6" w:tplc="0409000F" w:tentative="1">
      <w:start w:val="1"/>
      <w:numFmt w:val="decimal"/>
      <w:lvlText w:val="%7."/>
      <w:lvlJc w:val="left"/>
      <w:pPr>
        <w:ind w:left="5864" w:hanging="360"/>
      </w:pPr>
    </w:lvl>
    <w:lvl w:ilvl="7" w:tplc="04090019" w:tentative="1">
      <w:start w:val="1"/>
      <w:numFmt w:val="lowerLetter"/>
      <w:lvlText w:val="%8."/>
      <w:lvlJc w:val="left"/>
      <w:pPr>
        <w:ind w:left="6584" w:hanging="360"/>
      </w:pPr>
    </w:lvl>
    <w:lvl w:ilvl="8" w:tplc="0409001B" w:tentative="1">
      <w:start w:val="1"/>
      <w:numFmt w:val="lowerRoman"/>
      <w:lvlText w:val="%9."/>
      <w:lvlJc w:val="right"/>
      <w:pPr>
        <w:ind w:left="7304" w:hanging="180"/>
      </w:pPr>
    </w:lvl>
  </w:abstractNum>
  <w:abstractNum w:abstractNumId="26"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B042B0D"/>
    <w:multiLevelType w:val="hybridMultilevel"/>
    <w:tmpl w:val="18C0BFAE"/>
    <w:lvl w:ilvl="0" w:tplc="84D8B6B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735A51"/>
    <w:multiLevelType w:val="hybridMultilevel"/>
    <w:tmpl w:val="2C648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6310393">
    <w:abstractNumId w:val="20"/>
  </w:num>
  <w:num w:numId="2" w16cid:durableId="1757241914">
    <w:abstractNumId w:val="26"/>
  </w:num>
  <w:num w:numId="3" w16cid:durableId="1861815693">
    <w:abstractNumId w:val="28"/>
  </w:num>
  <w:num w:numId="4" w16cid:durableId="332073122">
    <w:abstractNumId w:val="14"/>
  </w:num>
  <w:num w:numId="5" w16cid:durableId="630213257">
    <w:abstractNumId w:val="11"/>
  </w:num>
  <w:num w:numId="6" w16cid:durableId="465320605">
    <w:abstractNumId w:val="24"/>
  </w:num>
  <w:num w:numId="7" w16cid:durableId="1972858948">
    <w:abstractNumId w:val="22"/>
  </w:num>
  <w:num w:numId="8" w16cid:durableId="30107595">
    <w:abstractNumId w:val="23"/>
  </w:num>
  <w:num w:numId="9" w16cid:durableId="937174200">
    <w:abstractNumId w:val="2"/>
  </w:num>
  <w:num w:numId="10" w16cid:durableId="1921475466">
    <w:abstractNumId w:val="13"/>
  </w:num>
  <w:num w:numId="11" w16cid:durableId="1881435237">
    <w:abstractNumId w:val="6"/>
  </w:num>
  <w:num w:numId="12" w16cid:durableId="406464161">
    <w:abstractNumId w:val="10"/>
  </w:num>
  <w:num w:numId="13" w16cid:durableId="1084568163">
    <w:abstractNumId w:val="3"/>
  </w:num>
  <w:num w:numId="14" w16cid:durableId="2055501520">
    <w:abstractNumId w:val="19"/>
  </w:num>
  <w:num w:numId="15" w16cid:durableId="1873153994">
    <w:abstractNumId w:val="7"/>
  </w:num>
  <w:num w:numId="16" w16cid:durableId="1476683641">
    <w:abstractNumId w:val="18"/>
  </w:num>
  <w:num w:numId="17" w16cid:durableId="1679455088">
    <w:abstractNumId w:val="21"/>
  </w:num>
  <w:num w:numId="18" w16cid:durableId="318314113">
    <w:abstractNumId w:val="1"/>
  </w:num>
  <w:num w:numId="19" w16cid:durableId="90122884">
    <w:abstractNumId w:val="5"/>
  </w:num>
  <w:num w:numId="20" w16cid:durableId="1682931338">
    <w:abstractNumId w:val="9"/>
  </w:num>
  <w:num w:numId="21" w16cid:durableId="1774351420">
    <w:abstractNumId w:val="0"/>
  </w:num>
  <w:num w:numId="22" w16cid:durableId="2034376051">
    <w:abstractNumId w:val="15"/>
  </w:num>
  <w:num w:numId="23" w16cid:durableId="722876751">
    <w:abstractNumId w:val="12"/>
  </w:num>
  <w:num w:numId="24" w16cid:durableId="1590188651">
    <w:abstractNumId w:val="16"/>
  </w:num>
  <w:num w:numId="25" w16cid:durableId="1649094133">
    <w:abstractNumId w:val="17"/>
  </w:num>
  <w:num w:numId="26" w16cid:durableId="466046975">
    <w:abstractNumId w:val="8"/>
  </w:num>
  <w:num w:numId="27" w16cid:durableId="521554866">
    <w:abstractNumId w:val="27"/>
  </w:num>
  <w:num w:numId="28" w16cid:durableId="1603339089">
    <w:abstractNumId w:val="25"/>
  </w:num>
  <w:num w:numId="29" w16cid:durableId="209919574">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3896"/>
    <w:rsid w:val="0000539D"/>
    <w:rsid w:val="00005811"/>
    <w:rsid w:val="00013AB4"/>
    <w:rsid w:val="000142DF"/>
    <w:rsid w:val="0001692B"/>
    <w:rsid w:val="0003187A"/>
    <w:rsid w:val="00033FFA"/>
    <w:rsid w:val="00034189"/>
    <w:rsid w:val="000405EF"/>
    <w:rsid w:val="00046AAC"/>
    <w:rsid w:val="0004776D"/>
    <w:rsid w:val="0005214C"/>
    <w:rsid w:val="0005417A"/>
    <w:rsid w:val="00056C6A"/>
    <w:rsid w:val="000623DE"/>
    <w:rsid w:val="000665AC"/>
    <w:rsid w:val="00070525"/>
    <w:rsid w:val="00071E1B"/>
    <w:rsid w:val="00072D77"/>
    <w:rsid w:val="0007733F"/>
    <w:rsid w:val="000802A8"/>
    <w:rsid w:val="000830D9"/>
    <w:rsid w:val="00083326"/>
    <w:rsid w:val="0008698C"/>
    <w:rsid w:val="00087C9B"/>
    <w:rsid w:val="000905C9"/>
    <w:rsid w:val="00092EAE"/>
    <w:rsid w:val="000978A4"/>
    <w:rsid w:val="000A28F2"/>
    <w:rsid w:val="000B0410"/>
    <w:rsid w:val="000B0B7F"/>
    <w:rsid w:val="000B2807"/>
    <w:rsid w:val="000B575C"/>
    <w:rsid w:val="000B6F32"/>
    <w:rsid w:val="000B71CC"/>
    <w:rsid w:val="000B7C25"/>
    <w:rsid w:val="000C0EA3"/>
    <w:rsid w:val="000C4EC0"/>
    <w:rsid w:val="000D2BDC"/>
    <w:rsid w:val="000D41EB"/>
    <w:rsid w:val="000E1B01"/>
    <w:rsid w:val="000E205C"/>
    <w:rsid w:val="000F0C7A"/>
    <w:rsid w:val="000F21FF"/>
    <w:rsid w:val="000F3854"/>
    <w:rsid w:val="000F4C7D"/>
    <w:rsid w:val="00104CCE"/>
    <w:rsid w:val="001165CA"/>
    <w:rsid w:val="0011790E"/>
    <w:rsid w:val="00137467"/>
    <w:rsid w:val="00141E5E"/>
    <w:rsid w:val="001439CC"/>
    <w:rsid w:val="001464F1"/>
    <w:rsid w:val="00150EC1"/>
    <w:rsid w:val="00152445"/>
    <w:rsid w:val="00156D32"/>
    <w:rsid w:val="001629B2"/>
    <w:rsid w:val="00165467"/>
    <w:rsid w:val="00170A8A"/>
    <w:rsid w:val="0017121A"/>
    <w:rsid w:val="00172BB0"/>
    <w:rsid w:val="0017313B"/>
    <w:rsid w:val="00180389"/>
    <w:rsid w:val="001805C4"/>
    <w:rsid w:val="001830A1"/>
    <w:rsid w:val="00192978"/>
    <w:rsid w:val="0019436A"/>
    <w:rsid w:val="001971F3"/>
    <w:rsid w:val="00197552"/>
    <w:rsid w:val="001A06D6"/>
    <w:rsid w:val="001A1EFD"/>
    <w:rsid w:val="001A239B"/>
    <w:rsid w:val="001A252F"/>
    <w:rsid w:val="001B34C6"/>
    <w:rsid w:val="001B35F9"/>
    <w:rsid w:val="001B3F0C"/>
    <w:rsid w:val="001C0EC1"/>
    <w:rsid w:val="001D2394"/>
    <w:rsid w:val="001D38D6"/>
    <w:rsid w:val="001E75AA"/>
    <w:rsid w:val="001F2C99"/>
    <w:rsid w:val="00203BFB"/>
    <w:rsid w:val="00211CC3"/>
    <w:rsid w:val="00215F8F"/>
    <w:rsid w:val="00216212"/>
    <w:rsid w:val="00222335"/>
    <w:rsid w:val="002239D5"/>
    <w:rsid w:val="00230977"/>
    <w:rsid w:val="00232896"/>
    <w:rsid w:val="002334BE"/>
    <w:rsid w:val="00237550"/>
    <w:rsid w:val="00237B8D"/>
    <w:rsid w:val="002401B8"/>
    <w:rsid w:val="00244666"/>
    <w:rsid w:val="00244779"/>
    <w:rsid w:val="00245184"/>
    <w:rsid w:val="0024735F"/>
    <w:rsid w:val="00255BA5"/>
    <w:rsid w:val="0025756B"/>
    <w:rsid w:val="00276EF9"/>
    <w:rsid w:val="00284549"/>
    <w:rsid w:val="00285F3F"/>
    <w:rsid w:val="00290C56"/>
    <w:rsid w:val="0029215E"/>
    <w:rsid w:val="00292E28"/>
    <w:rsid w:val="00293B90"/>
    <w:rsid w:val="002942C7"/>
    <w:rsid w:val="002A30E3"/>
    <w:rsid w:val="002A3873"/>
    <w:rsid w:val="002A4F52"/>
    <w:rsid w:val="002A5A7F"/>
    <w:rsid w:val="002A7506"/>
    <w:rsid w:val="002B0FE6"/>
    <w:rsid w:val="002B60EC"/>
    <w:rsid w:val="002C28B9"/>
    <w:rsid w:val="002C7E0B"/>
    <w:rsid w:val="002D1297"/>
    <w:rsid w:val="002D32DF"/>
    <w:rsid w:val="002E0B34"/>
    <w:rsid w:val="002E6DDE"/>
    <w:rsid w:val="002F3B0D"/>
    <w:rsid w:val="002F58E4"/>
    <w:rsid w:val="0030419D"/>
    <w:rsid w:val="00310734"/>
    <w:rsid w:val="003219E1"/>
    <w:rsid w:val="00332777"/>
    <w:rsid w:val="003427F3"/>
    <w:rsid w:val="00344B11"/>
    <w:rsid w:val="00347379"/>
    <w:rsid w:val="0035002A"/>
    <w:rsid w:val="003543F0"/>
    <w:rsid w:val="003573F9"/>
    <w:rsid w:val="00357A70"/>
    <w:rsid w:val="00361A92"/>
    <w:rsid w:val="00377A10"/>
    <w:rsid w:val="0038032F"/>
    <w:rsid w:val="00386D1F"/>
    <w:rsid w:val="00390AC6"/>
    <w:rsid w:val="003A16EC"/>
    <w:rsid w:val="003A1C7B"/>
    <w:rsid w:val="003A371D"/>
    <w:rsid w:val="003A5A4C"/>
    <w:rsid w:val="003A67F4"/>
    <w:rsid w:val="003A696B"/>
    <w:rsid w:val="003B036B"/>
    <w:rsid w:val="003B12BF"/>
    <w:rsid w:val="003B5826"/>
    <w:rsid w:val="003B6C50"/>
    <w:rsid w:val="003C0815"/>
    <w:rsid w:val="003C23D5"/>
    <w:rsid w:val="003C4F71"/>
    <w:rsid w:val="003C63EA"/>
    <w:rsid w:val="003D41D8"/>
    <w:rsid w:val="003E3300"/>
    <w:rsid w:val="003E4D9F"/>
    <w:rsid w:val="00402095"/>
    <w:rsid w:val="004039EE"/>
    <w:rsid w:val="004101B5"/>
    <w:rsid w:val="00410662"/>
    <w:rsid w:val="00412008"/>
    <w:rsid w:val="00413F56"/>
    <w:rsid w:val="0041406A"/>
    <w:rsid w:val="004158D2"/>
    <w:rsid w:val="00417E7C"/>
    <w:rsid w:val="0042410C"/>
    <w:rsid w:val="00431450"/>
    <w:rsid w:val="004358E1"/>
    <w:rsid w:val="0043647F"/>
    <w:rsid w:val="004403AF"/>
    <w:rsid w:val="00441105"/>
    <w:rsid w:val="00451398"/>
    <w:rsid w:val="004544D3"/>
    <w:rsid w:val="0045771C"/>
    <w:rsid w:val="00460923"/>
    <w:rsid w:val="0046490E"/>
    <w:rsid w:val="00473BCD"/>
    <w:rsid w:val="00480A6A"/>
    <w:rsid w:val="00480C6E"/>
    <w:rsid w:val="00484273"/>
    <w:rsid w:val="004860CC"/>
    <w:rsid w:val="00491865"/>
    <w:rsid w:val="00491BB3"/>
    <w:rsid w:val="004922F5"/>
    <w:rsid w:val="004A4ABF"/>
    <w:rsid w:val="004B6D8A"/>
    <w:rsid w:val="004B7E11"/>
    <w:rsid w:val="004C44B5"/>
    <w:rsid w:val="004D6808"/>
    <w:rsid w:val="004E38BB"/>
    <w:rsid w:val="004F5348"/>
    <w:rsid w:val="004F61C9"/>
    <w:rsid w:val="0050159E"/>
    <w:rsid w:val="005015C6"/>
    <w:rsid w:val="005017B9"/>
    <w:rsid w:val="00503367"/>
    <w:rsid w:val="0050770F"/>
    <w:rsid w:val="0051710E"/>
    <w:rsid w:val="0052731D"/>
    <w:rsid w:val="0053086F"/>
    <w:rsid w:val="00533B52"/>
    <w:rsid w:val="005465E3"/>
    <w:rsid w:val="00552583"/>
    <w:rsid w:val="005611AF"/>
    <w:rsid w:val="00562002"/>
    <w:rsid w:val="0056785F"/>
    <w:rsid w:val="00570E19"/>
    <w:rsid w:val="00571DC9"/>
    <w:rsid w:val="00572732"/>
    <w:rsid w:val="00574D5C"/>
    <w:rsid w:val="00575F20"/>
    <w:rsid w:val="005770A5"/>
    <w:rsid w:val="005806AE"/>
    <w:rsid w:val="005828E8"/>
    <w:rsid w:val="00584411"/>
    <w:rsid w:val="005870A8"/>
    <w:rsid w:val="0059629E"/>
    <w:rsid w:val="0059766A"/>
    <w:rsid w:val="005A1480"/>
    <w:rsid w:val="005A28DB"/>
    <w:rsid w:val="005A472B"/>
    <w:rsid w:val="005B0775"/>
    <w:rsid w:val="005B5AE9"/>
    <w:rsid w:val="005C2830"/>
    <w:rsid w:val="005C4BFE"/>
    <w:rsid w:val="005C52D8"/>
    <w:rsid w:val="005D3530"/>
    <w:rsid w:val="005D504D"/>
    <w:rsid w:val="005D6395"/>
    <w:rsid w:val="005E0074"/>
    <w:rsid w:val="005E184C"/>
    <w:rsid w:val="005E6416"/>
    <w:rsid w:val="005E7AD0"/>
    <w:rsid w:val="005F1FB5"/>
    <w:rsid w:val="005F5523"/>
    <w:rsid w:val="005F6B89"/>
    <w:rsid w:val="005F78B7"/>
    <w:rsid w:val="00601779"/>
    <w:rsid w:val="00612F16"/>
    <w:rsid w:val="006252EE"/>
    <w:rsid w:val="00626CBD"/>
    <w:rsid w:val="00635CBB"/>
    <w:rsid w:val="00637200"/>
    <w:rsid w:val="00645C64"/>
    <w:rsid w:val="00651D0A"/>
    <w:rsid w:val="00655CF7"/>
    <w:rsid w:val="00657308"/>
    <w:rsid w:val="006578A6"/>
    <w:rsid w:val="006628C4"/>
    <w:rsid w:val="00663CED"/>
    <w:rsid w:val="00664E35"/>
    <w:rsid w:val="00665D8A"/>
    <w:rsid w:val="00671C68"/>
    <w:rsid w:val="00686F3E"/>
    <w:rsid w:val="006906CE"/>
    <w:rsid w:val="006A0C0C"/>
    <w:rsid w:val="006A2ED8"/>
    <w:rsid w:val="006A6B7B"/>
    <w:rsid w:val="006B0825"/>
    <w:rsid w:val="006B2072"/>
    <w:rsid w:val="006B2A1C"/>
    <w:rsid w:val="006B32B1"/>
    <w:rsid w:val="006B36F5"/>
    <w:rsid w:val="006B74D5"/>
    <w:rsid w:val="006C1038"/>
    <w:rsid w:val="006C1284"/>
    <w:rsid w:val="006C17D0"/>
    <w:rsid w:val="006C1E69"/>
    <w:rsid w:val="006C4A24"/>
    <w:rsid w:val="006D07EB"/>
    <w:rsid w:val="006D0CC2"/>
    <w:rsid w:val="006D1C48"/>
    <w:rsid w:val="006D338C"/>
    <w:rsid w:val="006D3E13"/>
    <w:rsid w:val="006D71C1"/>
    <w:rsid w:val="006D73A4"/>
    <w:rsid w:val="006F48A2"/>
    <w:rsid w:val="006F6760"/>
    <w:rsid w:val="0070004A"/>
    <w:rsid w:val="00703E74"/>
    <w:rsid w:val="00705933"/>
    <w:rsid w:val="00710873"/>
    <w:rsid w:val="00710D90"/>
    <w:rsid w:val="00713899"/>
    <w:rsid w:val="00717A03"/>
    <w:rsid w:val="00724996"/>
    <w:rsid w:val="00726C8A"/>
    <w:rsid w:val="00727230"/>
    <w:rsid w:val="007278AC"/>
    <w:rsid w:val="00727CCD"/>
    <w:rsid w:val="00731D83"/>
    <w:rsid w:val="00742E64"/>
    <w:rsid w:val="00743838"/>
    <w:rsid w:val="007464FB"/>
    <w:rsid w:val="00750102"/>
    <w:rsid w:val="007537C5"/>
    <w:rsid w:val="00754372"/>
    <w:rsid w:val="00754AFC"/>
    <w:rsid w:val="0075712B"/>
    <w:rsid w:val="007601D4"/>
    <w:rsid w:val="0076093B"/>
    <w:rsid w:val="00761CC1"/>
    <w:rsid w:val="00761DDA"/>
    <w:rsid w:val="00763B57"/>
    <w:rsid w:val="00775AE5"/>
    <w:rsid w:val="0077671A"/>
    <w:rsid w:val="00781495"/>
    <w:rsid w:val="007815E8"/>
    <w:rsid w:val="00783825"/>
    <w:rsid w:val="00787BCF"/>
    <w:rsid w:val="00790621"/>
    <w:rsid w:val="007A0806"/>
    <w:rsid w:val="007A2DEC"/>
    <w:rsid w:val="007C1C89"/>
    <w:rsid w:val="007C1FE8"/>
    <w:rsid w:val="007C385E"/>
    <w:rsid w:val="007C4779"/>
    <w:rsid w:val="007C67BA"/>
    <w:rsid w:val="007D2F73"/>
    <w:rsid w:val="007D436A"/>
    <w:rsid w:val="007F1300"/>
    <w:rsid w:val="007F1A05"/>
    <w:rsid w:val="007F269F"/>
    <w:rsid w:val="007F4906"/>
    <w:rsid w:val="007F55B6"/>
    <w:rsid w:val="007F5F52"/>
    <w:rsid w:val="007F637C"/>
    <w:rsid w:val="007F75B8"/>
    <w:rsid w:val="008030EF"/>
    <w:rsid w:val="008062B9"/>
    <w:rsid w:val="0080790D"/>
    <w:rsid w:val="00807D71"/>
    <w:rsid w:val="0081059C"/>
    <w:rsid w:val="00811210"/>
    <w:rsid w:val="008117F6"/>
    <w:rsid w:val="00811AF3"/>
    <w:rsid w:val="00811FD8"/>
    <w:rsid w:val="00815C87"/>
    <w:rsid w:val="00816015"/>
    <w:rsid w:val="00821320"/>
    <w:rsid w:val="00821627"/>
    <w:rsid w:val="00826316"/>
    <w:rsid w:val="008312FE"/>
    <w:rsid w:val="00832830"/>
    <w:rsid w:val="00834BF2"/>
    <w:rsid w:val="008459C6"/>
    <w:rsid w:val="00847EEF"/>
    <w:rsid w:val="008514BF"/>
    <w:rsid w:val="00851CF0"/>
    <w:rsid w:val="008565A5"/>
    <w:rsid w:val="00861033"/>
    <w:rsid w:val="008610D0"/>
    <w:rsid w:val="00862005"/>
    <w:rsid w:val="00863D4C"/>
    <w:rsid w:val="00870AD5"/>
    <w:rsid w:val="00872106"/>
    <w:rsid w:val="0087366B"/>
    <w:rsid w:val="00877C6F"/>
    <w:rsid w:val="00885375"/>
    <w:rsid w:val="008A6086"/>
    <w:rsid w:val="008A6A5C"/>
    <w:rsid w:val="008B01AA"/>
    <w:rsid w:val="008B5B59"/>
    <w:rsid w:val="008B5C9E"/>
    <w:rsid w:val="008B7356"/>
    <w:rsid w:val="008C0764"/>
    <w:rsid w:val="008C2306"/>
    <w:rsid w:val="008D0D25"/>
    <w:rsid w:val="008D1756"/>
    <w:rsid w:val="008D4AEA"/>
    <w:rsid w:val="008D6AF8"/>
    <w:rsid w:val="008E4003"/>
    <w:rsid w:val="008E5170"/>
    <w:rsid w:val="008F024E"/>
    <w:rsid w:val="008F1202"/>
    <w:rsid w:val="008F5D4F"/>
    <w:rsid w:val="008F732B"/>
    <w:rsid w:val="009029C8"/>
    <w:rsid w:val="00911F5B"/>
    <w:rsid w:val="0091204F"/>
    <w:rsid w:val="0092502C"/>
    <w:rsid w:val="009317F8"/>
    <w:rsid w:val="00932F76"/>
    <w:rsid w:val="009334FD"/>
    <w:rsid w:val="009351CB"/>
    <w:rsid w:val="009365E6"/>
    <w:rsid w:val="009470F0"/>
    <w:rsid w:val="009500E1"/>
    <w:rsid w:val="00952EC3"/>
    <w:rsid w:val="0096188C"/>
    <w:rsid w:val="00961941"/>
    <w:rsid w:val="0096256D"/>
    <w:rsid w:val="00962738"/>
    <w:rsid w:val="00971751"/>
    <w:rsid w:val="0097481A"/>
    <w:rsid w:val="009767FD"/>
    <w:rsid w:val="00977959"/>
    <w:rsid w:val="00980F5D"/>
    <w:rsid w:val="00982ADF"/>
    <w:rsid w:val="0098411D"/>
    <w:rsid w:val="00984896"/>
    <w:rsid w:val="00987D5F"/>
    <w:rsid w:val="00990097"/>
    <w:rsid w:val="009913E8"/>
    <w:rsid w:val="00997626"/>
    <w:rsid w:val="009A439F"/>
    <w:rsid w:val="009B45D0"/>
    <w:rsid w:val="009B6A66"/>
    <w:rsid w:val="009B6C0F"/>
    <w:rsid w:val="009C4ABB"/>
    <w:rsid w:val="009C5D3D"/>
    <w:rsid w:val="009C5F1B"/>
    <w:rsid w:val="009D2D2E"/>
    <w:rsid w:val="009D396F"/>
    <w:rsid w:val="009D597D"/>
    <w:rsid w:val="009D5EDC"/>
    <w:rsid w:val="009D6FAD"/>
    <w:rsid w:val="009D76DE"/>
    <w:rsid w:val="009D79F2"/>
    <w:rsid w:val="009F0E10"/>
    <w:rsid w:val="009F20B5"/>
    <w:rsid w:val="009F2247"/>
    <w:rsid w:val="009F2BA1"/>
    <w:rsid w:val="009F2C87"/>
    <w:rsid w:val="009F6FBC"/>
    <w:rsid w:val="009F7A79"/>
    <w:rsid w:val="00A00277"/>
    <w:rsid w:val="00A02752"/>
    <w:rsid w:val="00A03D24"/>
    <w:rsid w:val="00A069C8"/>
    <w:rsid w:val="00A115F3"/>
    <w:rsid w:val="00A15A5F"/>
    <w:rsid w:val="00A16034"/>
    <w:rsid w:val="00A23056"/>
    <w:rsid w:val="00A26D4B"/>
    <w:rsid w:val="00A27D4C"/>
    <w:rsid w:val="00A35603"/>
    <w:rsid w:val="00A361E6"/>
    <w:rsid w:val="00A41543"/>
    <w:rsid w:val="00A42E92"/>
    <w:rsid w:val="00A6120F"/>
    <w:rsid w:val="00A61CB8"/>
    <w:rsid w:val="00A66F75"/>
    <w:rsid w:val="00A71BDB"/>
    <w:rsid w:val="00A75C33"/>
    <w:rsid w:val="00A77911"/>
    <w:rsid w:val="00A82FC1"/>
    <w:rsid w:val="00A859C8"/>
    <w:rsid w:val="00A8708D"/>
    <w:rsid w:val="00A96390"/>
    <w:rsid w:val="00A967CD"/>
    <w:rsid w:val="00A96CE5"/>
    <w:rsid w:val="00AA35E9"/>
    <w:rsid w:val="00AB7ABC"/>
    <w:rsid w:val="00AC027C"/>
    <w:rsid w:val="00AC4AF3"/>
    <w:rsid w:val="00AC4B93"/>
    <w:rsid w:val="00AC5EA9"/>
    <w:rsid w:val="00AE0D4D"/>
    <w:rsid w:val="00AE2450"/>
    <w:rsid w:val="00AE33DF"/>
    <w:rsid w:val="00AE43E7"/>
    <w:rsid w:val="00AE4BC0"/>
    <w:rsid w:val="00AE4F99"/>
    <w:rsid w:val="00AF246A"/>
    <w:rsid w:val="00AF7923"/>
    <w:rsid w:val="00B00132"/>
    <w:rsid w:val="00B00705"/>
    <w:rsid w:val="00B034AE"/>
    <w:rsid w:val="00B04833"/>
    <w:rsid w:val="00B0545E"/>
    <w:rsid w:val="00B16AAA"/>
    <w:rsid w:val="00B22AD8"/>
    <w:rsid w:val="00B23664"/>
    <w:rsid w:val="00B23DD9"/>
    <w:rsid w:val="00B247A9"/>
    <w:rsid w:val="00B27EEB"/>
    <w:rsid w:val="00B309E2"/>
    <w:rsid w:val="00B329C9"/>
    <w:rsid w:val="00B344B9"/>
    <w:rsid w:val="00B34FB9"/>
    <w:rsid w:val="00B40899"/>
    <w:rsid w:val="00B470C1"/>
    <w:rsid w:val="00B47993"/>
    <w:rsid w:val="00B51C70"/>
    <w:rsid w:val="00B55BB3"/>
    <w:rsid w:val="00B564AE"/>
    <w:rsid w:val="00B61898"/>
    <w:rsid w:val="00B6493C"/>
    <w:rsid w:val="00B731A1"/>
    <w:rsid w:val="00B749F1"/>
    <w:rsid w:val="00B75275"/>
    <w:rsid w:val="00B75621"/>
    <w:rsid w:val="00B76957"/>
    <w:rsid w:val="00B83E1E"/>
    <w:rsid w:val="00B96885"/>
    <w:rsid w:val="00BA02A0"/>
    <w:rsid w:val="00BA176B"/>
    <w:rsid w:val="00BA29C6"/>
    <w:rsid w:val="00BA3353"/>
    <w:rsid w:val="00BA5DF8"/>
    <w:rsid w:val="00BA627C"/>
    <w:rsid w:val="00BB1B3F"/>
    <w:rsid w:val="00BB22AD"/>
    <w:rsid w:val="00BB5820"/>
    <w:rsid w:val="00BB77C6"/>
    <w:rsid w:val="00BD3B58"/>
    <w:rsid w:val="00BD529B"/>
    <w:rsid w:val="00BE1D20"/>
    <w:rsid w:val="00BE326E"/>
    <w:rsid w:val="00BF1079"/>
    <w:rsid w:val="00BF1780"/>
    <w:rsid w:val="00BF26D5"/>
    <w:rsid w:val="00BF431F"/>
    <w:rsid w:val="00BF451C"/>
    <w:rsid w:val="00BF5926"/>
    <w:rsid w:val="00BF7B27"/>
    <w:rsid w:val="00C007BA"/>
    <w:rsid w:val="00C07F5B"/>
    <w:rsid w:val="00C112EA"/>
    <w:rsid w:val="00C143EE"/>
    <w:rsid w:val="00C14DBA"/>
    <w:rsid w:val="00C20C4D"/>
    <w:rsid w:val="00C23BD9"/>
    <w:rsid w:val="00C263A6"/>
    <w:rsid w:val="00C30CE5"/>
    <w:rsid w:val="00C41410"/>
    <w:rsid w:val="00C42D99"/>
    <w:rsid w:val="00C43BAD"/>
    <w:rsid w:val="00C45576"/>
    <w:rsid w:val="00C46214"/>
    <w:rsid w:val="00C4643C"/>
    <w:rsid w:val="00C466AE"/>
    <w:rsid w:val="00C4761A"/>
    <w:rsid w:val="00C52DA5"/>
    <w:rsid w:val="00C52E86"/>
    <w:rsid w:val="00C55644"/>
    <w:rsid w:val="00C576D2"/>
    <w:rsid w:val="00C608C3"/>
    <w:rsid w:val="00C61B46"/>
    <w:rsid w:val="00C61BAD"/>
    <w:rsid w:val="00C638AF"/>
    <w:rsid w:val="00C63DC2"/>
    <w:rsid w:val="00C65003"/>
    <w:rsid w:val="00C66773"/>
    <w:rsid w:val="00C723BF"/>
    <w:rsid w:val="00C72937"/>
    <w:rsid w:val="00C72A72"/>
    <w:rsid w:val="00C74275"/>
    <w:rsid w:val="00C7788C"/>
    <w:rsid w:val="00C86387"/>
    <w:rsid w:val="00C917AF"/>
    <w:rsid w:val="00C91BB8"/>
    <w:rsid w:val="00C94CE8"/>
    <w:rsid w:val="00C94D02"/>
    <w:rsid w:val="00C94F33"/>
    <w:rsid w:val="00CA4666"/>
    <w:rsid w:val="00CB35B8"/>
    <w:rsid w:val="00CB452D"/>
    <w:rsid w:val="00CC22E3"/>
    <w:rsid w:val="00CC414F"/>
    <w:rsid w:val="00CC7F6C"/>
    <w:rsid w:val="00CD214D"/>
    <w:rsid w:val="00CD5048"/>
    <w:rsid w:val="00CD7CB8"/>
    <w:rsid w:val="00CE4192"/>
    <w:rsid w:val="00CE4854"/>
    <w:rsid w:val="00CF009D"/>
    <w:rsid w:val="00CF7077"/>
    <w:rsid w:val="00CF77E5"/>
    <w:rsid w:val="00D000D7"/>
    <w:rsid w:val="00D02B17"/>
    <w:rsid w:val="00D04A4F"/>
    <w:rsid w:val="00D0793A"/>
    <w:rsid w:val="00D07C44"/>
    <w:rsid w:val="00D129E9"/>
    <w:rsid w:val="00D152AE"/>
    <w:rsid w:val="00D162E9"/>
    <w:rsid w:val="00D1640E"/>
    <w:rsid w:val="00D172A9"/>
    <w:rsid w:val="00D3255E"/>
    <w:rsid w:val="00D33838"/>
    <w:rsid w:val="00D36415"/>
    <w:rsid w:val="00D36EAB"/>
    <w:rsid w:val="00D53B74"/>
    <w:rsid w:val="00D55A4C"/>
    <w:rsid w:val="00D63F17"/>
    <w:rsid w:val="00D66814"/>
    <w:rsid w:val="00D74391"/>
    <w:rsid w:val="00D74E94"/>
    <w:rsid w:val="00D9367B"/>
    <w:rsid w:val="00D94B9A"/>
    <w:rsid w:val="00DA1BCD"/>
    <w:rsid w:val="00DA5899"/>
    <w:rsid w:val="00DB4C41"/>
    <w:rsid w:val="00DC1AEC"/>
    <w:rsid w:val="00DC40B7"/>
    <w:rsid w:val="00DC5255"/>
    <w:rsid w:val="00DC61F5"/>
    <w:rsid w:val="00DC671E"/>
    <w:rsid w:val="00DC69F8"/>
    <w:rsid w:val="00DC7E57"/>
    <w:rsid w:val="00DD292D"/>
    <w:rsid w:val="00DD3321"/>
    <w:rsid w:val="00DD4098"/>
    <w:rsid w:val="00DD5B60"/>
    <w:rsid w:val="00DD7CBE"/>
    <w:rsid w:val="00DF3178"/>
    <w:rsid w:val="00DF3591"/>
    <w:rsid w:val="00DF714C"/>
    <w:rsid w:val="00DF76DF"/>
    <w:rsid w:val="00DF7FE6"/>
    <w:rsid w:val="00E06633"/>
    <w:rsid w:val="00E06C2D"/>
    <w:rsid w:val="00E075C4"/>
    <w:rsid w:val="00E1029E"/>
    <w:rsid w:val="00E148AE"/>
    <w:rsid w:val="00E15205"/>
    <w:rsid w:val="00E161B2"/>
    <w:rsid w:val="00E17AF8"/>
    <w:rsid w:val="00E2437A"/>
    <w:rsid w:val="00E2708F"/>
    <w:rsid w:val="00E32E0B"/>
    <w:rsid w:val="00E348A5"/>
    <w:rsid w:val="00E412F4"/>
    <w:rsid w:val="00E44674"/>
    <w:rsid w:val="00E46FF7"/>
    <w:rsid w:val="00E559D1"/>
    <w:rsid w:val="00E55D8D"/>
    <w:rsid w:val="00E637C6"/>
    <w:rsid w:val="00E63ED1"/>
    <w:rsid w:val="00E67DAB"/>
    <w:rsid w:val="00E70878"/>
    <w:rsid w:val="00E71056"/>
    <w:rsid w:val="00E80DFD"/>
    <w:rsid w:val="00E81810"/>
    <w:rsid w:val="00E83360"/>
    <w:rsid w:val="00E840B9"/>
    <w:rsid w:val="00E85246"/>
    <w:rsid w:val="00E87C64"/>
    <w:rsid w:val="00E93E2A"/>
    <w:rsid w:val="00E95E72"/>
    <w:rsid w:val="00EA24C9"/>
    <w:rsid w:val="00EC09A1"/>
    <w:rsid w:val="00EC1CAD"/>
    <w:rsid w:val="00EC3987"/>
    <w:rsid w:val="00ED0305"/>
    <w:rsid w:val="00ED0980"/>
    <w:rsid w:val="00ED455F"/>
    <w:rsid w:val="00ED5810"/>
    <w:rsid w:val="00ED5ABB"/>
    <w:rsid w:val="00ED65BB"/>
    <w:rsid w:val="00ED6D69"/>
    <w:rsid w:val="00EE3177"/>
    <w:rsid w:val="00EF0035"/>
    <w:rsid w:val="00EF070B"/>
    <w:rsid w:val="00EF1BEE"/>
    <w:rsid w:val="00EF6252"/>
    <w:rsid w:val="00EF7C71"/>
    <w:rsid w:val="00F0452A"/>
    <w:rsid w:val="00F04BCA"/>
    <w:rsid w:val="00F0627E"/>
    <w:rsid w:val="00F06F90"/>
    <w:rsid w:val="00F07C3B"/>
    <w:rsid w:val="00F15ACC"/>
    <w:rsid w:val="00F20429"/>
    <w:rsid w:val="00F24056"/>
    <w:rsid w:val="00F26348"/>
    <w:rsid w:val="00F26BDE"/>
    <w:rsid w:val="00F33CDD"/>
    <w:rsid w:val="00F33E9B"/>
    <w:rsid w:val="00F46F6F"/>
    <w:rsid w:val="00F578C3"/>
    <w:rsid w:val="00F67B7F"/>
    <w:rsid w:val="00F67E61"/>
    <w:rsid w:val="00F70512"/>
    <w:rsid w:val="00F753C2"/>
    <w:rsid w:val="00F7687D"/>
    <w:rsid w:val="00F77825"/>
    <w:rsid w:val="00F77E3C"/>
    <w:rsid w:val="00F841D1"/>
    <w:rsid w:val="00F86A75"/>
    <w:rsid w:val="00F86B59"/>
    <w:rsid w:val="00F933C3"/>
    <w:rsid w:val="00F94623"/>
    <w:rsid w:val="00F9749C"/>
    <w:rsid w:val="00FA0C80"/>
    <w:rsid w:val="00FA20FA"/>
    <w:rsid w:val="00FA7991"/>
    <w:rsid w:val="00FA7AAC"/>
    <w:rsid w:val="00FB4A68"/>
    <w:rsid w:val="00FB60C9"/>
    <w:rsid w:val="00FB672F"/>
    <w:rsid w:val="00FB7F04"/>
    <w:rsid w:val="00FC2A88"/>
    <w:rsid w:val="00FC309D"/>
    <w:rsid w:val="00FD2F9C"/>
    <w:rsid w:val="00FE2819"/>
    <w:rsid w:val="00FE3DAD"/>
    <w:rsid w:val="00FE4219"/>
    <w:rsid w:val="00FE545C"/>
    <w:rsid w:val="00FE54F0"/>
    <w:rsid w:val="00FE6974"/>
    <w:rsid w:val="00FF19C0"/>
    <w:rsid w:val="00FF7D56"/>
  </w:rsids>
  <m:mathPr>
    <m:mathFont m:val="Cambria Math"/>
    <m:brkBin m:val="before"/>
    <m:brkBinSub m:val="--"/>
    <m:smallFrac m:val="0"/>
    <m:dispDef/>
    <m:lMargin m:val="0"/>
    <m:rMargin m:val="0"/>
    <m:defJc m:val="centerGroup"/>
    <m:wrapIndent m:val="1440"/>
    <m:intLim m:val="subSup"/>
    <m:naryLim m:val="undOvr"/>
  </m:mathPr>
  <w:themeFontLang w:val="th-TH" w:eastAsia="th-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91AA"/>
  <w15:chartTrackingRefBased/>
  <w15:docId w15:val="{A90F82A8-3C3F-483C-BC22-FA11FEA6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0"/>
        <w:szCs w:val="30"/>
        <w:lang w:val="th-TH" w:eastAsia="th-TH" w:bidi="th-TH"/>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rdia New" w:eastAsia="Cordia New" w:hAnsi="Cordia New" w:cs="Cordia New"/>
    </w:rPr>
  </w:style>
  <w:style w:type="paragraph" w:styleId="Heading1">
    <w:name w:val="heading 1"/>
    <w:basedOn w:val="Normal"/>
    <w:next w:val="Normal"/>
    <w:link w:val="Heading1Char"/>
    <w:uiPriority w:val="1"/>
    <w:qFormat/>
    <w:rsid w:val="00285F3F"/>
    <w:pPr>
      <w:keepNext/>
      <w:keepLines/>
      <w:pageBreakBefore/>
      <w:spacing w:before="240" w:after="80"/>
      <w:outlineLvl w:val="0"/>
    </w:pPr>
    <w:rPr>
      <w:rFonts w:asciiTheme="majorHAnsi" w:eastAsiaTheme="majorEastAsia" w:hAnsiTheme="majorHAnsi" w:cstheme="majorBidi"/>
      <w:b/>
      <w:color w:val="000000"/>
      <w:sz w:val="32"/>
      <w:szCs w:val="32"/>
    </w:rPr>
  </w:style>
  <w:style w:type="paragraph" w:styleId="Heading2">
    <w:name w:val="heading 2"/>
    <w:basedOn w:val="Normal"/>
    <w:next w:val="Normal"/>
    <w:link w:val="Heading2Char"/>
    <w:uiPriority w:val="2"/>
    <w:unhideWhenUsed/>
    <w:qFormat/>
    <w:rsid w:val="00285F3F"/>
    <w:pPr>
      <w:keepNext/>
      <w:keepLines/>
      <w:spacing w:before="160" w:after="80"/>
      <w:outlineLvl w:val="1"/>
    </w:pPr>
    <w:rPr>
      <w:rFonts w:asciiTheme="majorHAnsi" w:eastAsiaTheme="majorEastAsia" w:hAnsiTheme="majorHAnsi" w:cstheme="majorBidi"/>
      <w:b/>
      <w:color w:val="000000"/>
    </w:rPr>
  </w:style>
  <w:style w:type="paragraph" w:styleId="Heading3">
    <w:name w:val="heading 3"/>
    <w:basedOn w:val="Normal"/>
    <w:next w:val="Normal"/>
    <w:link w:val="Heading3Char"/>
    <w:uiPriority w:val="3"/>
    <w:unhideWhenUsed/>
    <w:qFormat/>
    <w:rsid w:val="00285F3F"/>
    <w:pPr>
      <w:keepNext/>
      <w:keepLines/>
      <w:spacing w:before="120" w:after="60"/>
      <w:outlineLvl w:val="2"/>
    </w:pPr>
    <w:rPr>
      <w:rFonts w:eastAsiaTheme="majorEastAsia" w:cstheme="majorBidi"/>
      <w:b/>
      <w:color w:val="000000"/>
      <w:sz w:val="28"/>
      <w:szCs w:val="28"/>
    </w:rPr>
  </w:style>
  <w:style w:type="paragraph" w:styleId="Heading4">
    <w:name w:val="heading 4"/>
    <w:basedOn w:val="Normal"/>
    <w:next w:val="Normal"/>
    <w:link w:val="Heading4Char"/>
    <w:uiPriority w:val="4"/>
    <w:unhideWhenUsed/>
    <w:qFormat/>
    <w:rsid w:val="00285F3F"/>
    <w:pPr>
      <w:keepNext/>
      <w:keepLines/>
      <w:spacing w:before="120" w:after="60"/>
      <w:outlineLvl w:val="3"/>
    </w:pPr>
    <w:rPr>
      <w:rFonts w:eastAsiaTheme="majorEastAsia" w:cstheme="majorBidi"/>
      <w:b/>
      <w:iCs/>
      <w:color w:val="000000"/>
      <w:sz w:val="28"/>
      <w:szCs w:val="28"/>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3F"/>
    <w:rPr>
      <w:rFonts w:asciiTheme="majorHAnsi" w:eastAsiaTheme="majorEastAsia" w:hAnsiTheme="majorHAnsi" w:cstheme="majorBidi"/>
      <w:b/>
      <w:i w:val="0"/>
      <w:color w:val="000000"/>
      <w:sz w:val="32"/>
      <w:szCs w:val="32"/>
    </w:rPr>
  </w:style>
  <w:style w:type="character" w:customStyle="1" w:styleId="Heading2Char">
    <w:name w:val="Heading 2 Char"/>
    <w:basedOn w:val="DefaultParagraphFont"/>
    <w:link w:val="Heading2"/>
    <w:uiPriority w:val="9"/>
    <w:rsid w:val="00285F3F"/>
    <w:rPr>
      <w:rFonts w:asciiTheme="majorHAnsi" w:eastAsiaTheme="majorEastAsia" w:hAnsiTheme="majorHAnsi" w:cstheme="majorBidi"/>
      <w:b/>
      <w:i w:val="0"/>
      <w:color w:val="000000"/>
      <w:sz w:val="30"/>
      <w:szCs w:val="30"/>
    </w:rPr>
  </w:style>
  <w:style w:type="character" w:customStyle="1" w:styleId="Heading3Char">
    <w:name w:val="Heading 3 Char"/>
    <w:basedOn w:val="DefaultParagraphFont"/>
    <w:link w:val="Heading3"/>
    <w:uiPriority w:val="9"/>
    <w:rsid w:val="00285F3F"/>
    <w:rPr>
      <w:rFonts w:ascii="Cordia New" w:eastAsiaTheme="majorEastAsia" w:hAnsi="Cordia New" w:cstheme="majorBidi"/>
      <w:b/>
      <w:i w:val="0"/>
      <w:color w:val="000000"/>
      <w:sz w:val="28"/>
      <w:szCs w:val="28"/>
    </w:rPr>
  </w:style>
  <w:style w:type="character" w:customStyle="1" w:styleId="Heading4Char">
    <w:name w:val="Heading 4 Char"/>
    <w:basedOn w:val="DefaultParagraphFont"/>
    <w:link w:val="Heading4"/>
    <w:uiPriority w:val="9"/>
    <w:semiHidden/>
    <w:rsid w:val="00285F3F"/>
    <w:rPr>
      <w:rFonts w:ascii="Cordia New" w:eastAsiaTheme="majorEastAsia" w:hAnsi="Cordia New" w:cstheme="majorBidi"/>
      <w:b/>
      <w:i w:val="0"/>
      <w:iCs/>
      <w:color w:val="000000"/>
      <w:sz w:val="28"/>
      <w:szCs w:val="28"/>
    </w:rPr>
  </w:style>
  <w:style w:type="character" w:customStyle="1" w:styleId="Heading5Char">
    <w:name w:val="Heading 5 Char"/>
    <w:basedOn w:val="DefaultParagraphFont"/>
    <w:link w:val="Heading5"/>
    <w:uiPriority w:val="9"/>
    <w:semiHidden/>
    <w:rsid w:val="0028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customStyle="1" w:styleId="EndNoteBibliographyTitle">
    <w:name w:val="EndNote Bibliography Title"/>
    <w:basedOn w:val="Normal"/>
    <w:link w:val="EndNoteBibliographyTitleChar"/>
    <w:rsid w:val="00863D4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63D4C"/>
    <w:rPr>
      <w:rFonts w:ascii="Aptos" w:hAnsi="Aptos"/>
      <w:noProof/>
    </w:rPr>
  </w:style>
  <w:style w:type="paragraph" w:customStyle="1" w:styleId="EndNoteBibliography">
    <w:name w:val="EndNote Bibliography"/>
    <w:basedOn w:val="Normal"/>
    <w:link w:val="EndNoteBibliographyChar"/>
    <w:rsid w:val="00863D4C"/>
    <w:rPr>
      <w:rFonts w:ascii="Aptos" w:hAnsi="Aptos"/>
      <w:noProof/>
    </w:rPr>
  </w:style>
  <w:style w:type="character" w:customStyle="1" w:styleId="EndNoteBibliographyChar">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customStyle="1" w:styleId="CommentTextChar">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customStyle="1" w:styleId="CommentSubjectChar">
    <w:name w:val="Comment Subject Char"/>
    <w:basedOn w:val="CommentTextChar"/>
    <w:link w:val="CommentSubject"/>
    <w:uiPriority w:val="99"/>
    <w:semiHidden/>
    <w:rsid w:val="00DF76DF"/>
    <w:rPr>
      <w:b/>
      <w:bCs/>
      <w:sz w:val="20"/>
      <w:szCs w:val="25"/>
    </w:rPr>
  </w:style>
  <w:style w:type="character" w:customStyle="1" w:styleId="font-semibold">
    <w:name w:val="font-semibold"/>
    <w:basedOn w:val="DefaultParagraphFont"/>
    <w:rsid w:val="00C72A72"/>
  </w:style>
  <w:style w:type="paragraph" w:customStyle="1" w:styleId="Caption1">
    <w:name w:val="Caption1"/>
    <w:basedOn w:val="Normal"/>
    <w:next w:val="Normal"/>
    <w:semiHidden/>
    <w:pPr>
      <w:spacing w:before="60" w:after="60"/>
      <w:jc w:val="center"/>
    </w:pPr>
    <w:rPr>
      <w:color w:val="000000"/>
      <w:sz w:val="28"/>
    </w:rPr>
  </w:style>
  <w:style w:type="paragraph" w:customStyle="1" w:styleId="ui-markdownlist-item">
    <w:name w:val="ui-markdown__list-item"/>
    <w:basedOn w:val="Normal"/>
    <w:rsid w:val="000F4C7D"/>
    <w:pPr>
      <w:spacing w:before="100" w:beforeAutospacing="1" w:after="100" w:afterAutospacing="1"/>
    </w:pPr>
    <w:rPr>
      <w:rFonts w:ascii="Tahoma" w:eastAsia="Times New Roman" w:hAnsi="Tahoma" w:cs="Tahoma"/>
      <w:kern w:val="0"/>
      <w:sz w:val="24"/>
      <w:szCs w:val="24"/>
      <w:lang w:val="en-US" w:eastAsia="en-US"/>
      <w14:ligatures w14:val="none"/>
    </w:rPr>
  </w:style>
  <w:style w:type="paragraph" w:customStyle="1" w:styleId="Caption2">
    <w:name w:val="Caption2"/>
    <w:basedOn w:val="Normal"/>
    <w:next w:val="Normal"/>
    <w:uiPriority w:val="5"/>
    <w:qFormat/>
    <w:pPr>
      <w:spacing w:before="60" w:after="60"/>
      <w:jc w:val="center"/>
    </w:pPr>
    <w:rPr>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rungsri.com/th/research/industry/industry-outlook/agriculture/rice/io/io-rice-2026-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rdia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rdia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2.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4.xml><?xml version="1.0" encoding="utf-8"?>
<ds:datastoreItem xmlns:ds="http://schemas.openxmlformats.org/officeDocument/2006/customXml" ds:itemID="{91D0AB4A-A7AE-4734-A4FD-BACA4532E6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8851</Words>
  <Characters>50452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2</cp:revision>
  <cp:lastPrinted>2026-09-06T10:51:00Z</cp:lastPrinted>
  <dcterms:created xsi:type="dcterms:W3CDTF">2026-09-08T10:10:00Z</dcterms:created>
  <dcterms:modified xsi:type="dcterms:W3CDTF">2026-09-08T10:10:00Z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0x0101001396B29C8D40334DAF66FC5284855424</vt:lpwstr>
  </property>
  <property fmtid="{D5CDD505-2E9C-101B-9397-08002B2CF9AE}" pid="3" name="OfficeCLI.Version">
    <vt:lpwstr>1.0.148</vt:lpwstr>
  </property>
  <property fmtid="{D5CDD505-2E9C-101B-9397-08002B2CF9AE}" pid="4" name="OfficeCLI.LastModified">
    <vt:lpwstr>2026-09-08T10:01:57Z</vt:lpwstr>
  </property>
  <property fmtid="{D5CDD505-2E9C-101B-9397-08002B2CF9AE}" pid="5" name="_activity">
    <vt:lpwstr/>
  </property>
  <property fmtid="{D5CDD505-2E9C-101B-9397-08002B2CF9AE}" pid="6" name="_ip_UnifiedCompliancePolicyUIAction">
    <vt:lpwstr/>
  </property>
  <property fmtid="{D5CDD505-2E9C-101B-9397-08002B2CF9AE}" pid="7" name="_ip_UnifiedCompliancePolicyProperties">
    <vt:lpwstr/>
  </property>
</Properties>
</file>