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黑体"/>
          <w:b/>
          <w:color w:val="0F172A"/>
          <w:sz w:val="40"/>
        </w:rPr>
        <w:t>中文指代消解与句子改写系统项目报告</w:t>
      </w:r>
    </w:p>
    <w:p>
      <w:pPr>
        <w:jc w:val="center"/>
      </w:pPr>
      <w:r>
        <w:rPr>
          <w:color w:val="475569"/>
          <w:sz w:val="22"/>
        </w:rPr>
        <w:t>基于规则增强、错误分析与 Streamlit 可视化的中文 NLP 期末项目</w:t>
      </w:r>
    </w:p>
    <w:p>
      <w:pPr>
        <w:jc w:val="center"/>
      </w:pPr>
      <w:r>
        <w:rPr>
          <w:color w:val="475569"/>
          <w:sz w:val="20"/>
        </w:rPr>
        <w:t>项目仓库：github.com/gingko123/chinese-coreference-rewrite</w:t>
      </w:r>
    </w:p>
    <w:tbl>
      <w:tblPr>
        <w:tblStyle w:val="TableGrid"/>
        <w:tblW w:type="dxa" w:w="7200"/>
        <w:tblLayout w:type="fixed"/>
        <w:tblLook w:firstColumn="1" w:firstRow="1" w:lastColumn="0" w:lastRow="0" w:noHBand="0" w:noVBand="1" w:val="04A0"/>
        <w:tblInd w:w="1080" w:type="dxa"/>
        <w:tblCellMar>
          <w:top w:w="80" w:type="dxa"/>
          <w:start w:w="120" w:type="dxa"/>
          <w:bottom w:w="80" w:type="dxa"/>
          <w:end w:w="120" w:type="dxa"/>
        </w:tblCellMar>
      </w:tblPr>
      <w:tblGrid>
        <w:gridCol w:w="4680"/>
        <w:gridCol w:w="4680"/>
      </w:tblGrid>
      <w:tr>
        <w:tc>
          <w:tcPr>
            <w:tcW w:type="dxa" w:w="2200"/>
            <w:shd w:fill="F2F4F7"/>
          </w:tcPr>
          <w:p>
            <w:r>
              <w:rPr>
                <w:b/>
              </w:rPr>
              <w:t>学生姓名</w:t>
            </w:r>
          </w:p>
        </w:tc>
        <w:tc>
          <w:tcPr>
            <w:tcW w:type="dxa" w:w="5000"/>
          </w:tcPr>
          <w:p>
            <w:r>
              <w:t>________________</w:t>
            </w:r>
          </w:p>
        </w:tc>
      </w:tr>
      <w:tr>
        <w:tc>
          <w:tcPr>
            <w:tcW w:type="dxa" w:w="2200"/>
            <w:shd w:fill="F2F4F7"/>
          </w:tcPr>
          <w:p>
            <w:r>
              <w:rPr>
                <w:b/>
              </w:rPr>
              <w:t>学号</w:t>
            </w:r>
          </w:p>
        </w:tc>
        <w:tc>
          <w:tcPr>
            <w:tcW w:type="dxa" w:w="5000"/>
          </w:tcPr>
          <w:p>
            <w:r>
              <w:t>________________</w:t>
            </w:r>
          </w:p>
        </w:tc>
      </w:tr>
      <w:tr>
        <w:tc>
          <w:tcPr>
            <w:tcW w:type="dxa" w:w="2200"/>
            <w:shd w:fill="F2F4F7"/>
          </w:tcPr>
          <w:p>
            <w:r>
              <w:rPr>
                <w:b/>
              </w:rPr>
              <w:t>班级</w:t>
            </w:r>
          </w:p>
        </w:tc>
        <w:tc>
          <w:tcPr>
            <w:tcW w:type="dxa" w:w="5000"/>
          </w:tcPr>
          <w:p>
            <w:r>
              <w:t>________________</w:t>
            </w:r>
          </w:p>
        </w:tc>
      </w:tr>
      <w:tr>
        <w:tc>
          <w:tcPr>
            <w:tcW w:type="dxa" w:w="2200"/>
            <w:shd w:fill="F2F4F7"/>
          </w:tcPr>
          <w:p>
            <w:r>
              <w:rPr>
                <w:b/>
              </w:rPr>
              <w:t>课程项目</w:t>
            </w:r>
          </w:p>
        </w:tc>
        <w:tc>
          <w:tcPr>
            <w:tcW w:type="dxa" w:w="5000"/>
          </w:tcPr>
          <w:p>
            <w:r>
              <w:t>自然语言处理期末项目</w:t>
            </w:r>
          </w:p>
        </w:tc>
      </w:tr>
      <w:tr>
        <w:tc>
          <w:tcPr>
            <w:tcW w:type="dxa" w:w="2200"/>
            <w:shd w:fill="F2F4F7"/>
          </w:tcPr>
          <w:p>
            <w:r>
              <w:rPr>
                <w:b/>
              </w:rPr>
              <w:t>项目主题</w:t>
            </w:r>
          </w:p>
        </w:tc>
        <w:tc>
          <w:tcPr>
            <w:tcW w:type="dxa" w:w="5000"/>
          </w:tcPr>
          <w:p>
            <w:r>
              <w:t>中文指代消解与句子改写</w:t>
            </w:r>
          </w:p>
        </w:tc>
      </w:tr>
      <w:tr>
        <w:tc>
          <w:tcPr>
            <w:tcW w:type="dxa" w:w="2200"/>
            <w:shd w:fill="F2F4F7"/>
          </w:tcPr>
          <w:p>
            <w:r>
              <w:rPr>
                <w:b/>
              </w:rPr>
              <w:t>实现形式</w:t>
            </w:r>
          </w:p>
        </w:tc>
        <w:tc>
          <w:tcPr>
            <w:tcW w:type="dxa" w:w="5000"/>
          </w:tcPr>
          <w:p>
            <w:r>
              <w:t>Python + Streamlit + 规则增强 + 数据集评估</w:t>
            </w:r>
          </w:p>
        </w:tc>
      </w:tr>
      <w:tr>
        <w:tc>
          <w:tcPr>
            <w:tcW w:type="dxa" w:w="2200"/>
            <w:shd w:fill="F2F4F7"/>
          </w:tcPr>
          <w:p>
            <w:r>
              <w:rPr>
                <w:b/>
              </w:rPr>
              <w:t>报告日期</w:t>
            </w:r>
          </w:p>
        </w:tc>
        <w:tc>
          <w:tcPr>
            <w:tcW w:type="dxa" w:w="5000"/>
          </w:tcPr>
          <w:p>
            <w:r>
              <w:t>2026 年 6 月</w:t>
            </w:r>
          </w:p>
        </w:tc>
      </w:tr>
    </w:tbl>
    <w:p/>
    <w:p>
      <w:pPr>
        <w:pStyle w:val="Heading1"/>
      </w:pPr>
      <w:r>
        <w:t>摘要</w:t>
      </w:r>
    </w:p>
    <w:p>
      <w:r>
        <w:t>本项目实现了一个面向中文文本的指代消解与句子改写系统。系统能够在用户输入中文句子后，识别候选实体与代词，预测代词对应的先行词，并生成指代更加明确的改写文本。项目采用规则增强路线，强调可解释性和可展示性，同时提供 Streamlit Web Demo、数据集评估、消融实验和错误分析功能。新增 85 条真实风格标注数据后，系统自动生成 train.json 与rewrite 字段，并通过组织指代规则增强将训练集 F1 从 0.7963 提升到 0.8765。</w:t>
      </w:r>
    </w:p>
    <w:p>
      <w:r>
        <w:t>报告围绕任务背景、系统设计、核心规则、数据构建、实验结果、错误分析和部署展示展开。与单纯调用现成模型不同，本项目更强调从数据标注、规则设计到可视化验证的完整工程流程，适合作为小规模中文 NLP 系统设计与实验分析案例。</w:t>
      </w:r>
    </w:p>
    <w:p>
      <w:pPr>
        <w:pStyle w:val="Heading1"/>
      </w:pPr>
      <w:r>
        <w:t>1. 项目背景与意义</w:t>
      </w:r>
    </w:p>
    <w:p>
      <w:r>
        <w:t>指代消解是自然语言处理中的重要任务，目标是判断文本中的代词或指代表达所对应的先行实体。在中文语境中，代词、省略和上下文依赖现象非常常见，例如“他”“她”“它”“该公司”“这家车企”等表达往往需要结合前文实体才能理解。若系统无法正确识别这些关系，后续的问答、摘要、信息抽取和文本改写都会受到影响。</w:t>
      </w:r>
    </w:p>
    <w:p>
      <w:r>
        <w:t>本项目将任务定位为“中文指代消解 + 句子改写”。相比只输出标签，句子改写能更直观地展示系统理解结果，例如将“马斯克整理了书，他准备再次确认它”改写为“马斯克整理了书，马斯克准备再次确认书”。</w:t>
      </w:r>
    </w:p>
    <w:p>
      <w:pPr>
        <w:pStyle w:val="Heading2"/>
      </w:pPr>
      <w:r>
        <w:t>1.1 研究问题</w:t>
      </w:r>
    </w:p>
    <w:p>
      <w:r>
        <w:t>本项目关注三个具体问题：第一，如何在不依赖大型模型的情况下识别中文文本中的实体和代词；第二，如何用可解释规则判断代词与先行词之间的关系；第三，如何通过可视化和错误分析展示系统效果，并找出后续引入语义模型的方向。</w:t>
      </w:r>
    </w:p>
    <w:p>
      <w:pPr>
        <w:pStyle w:val="Heading1"/>
      </w:pPr>
      <w:r>
        <w:t>2. 项目目标</w:t>
      </w:r>
    </w:p>
    <w:p>
      <w:pPr>
        <w:pStyle w:val="ListBullet"/>
      </w:pPr>
      <w:r>
        <w:t>支持用户输入中文文本，并自动识别实体、代词和指代表达。</w:t>
      </w:r>
    </w:p>
    <w:p>
      <w:pPr>
        <w:pStyle w:val="ListBullet"/>
      </w:pPr>
      <w:r>
        <w:t>为每个代词生成候选先行词，并根据规则分数选择最可能的指代对象。</w:t>
      </w:r>
    </w:p>
    <w:p>
      <w:pPr>
        <w:pStyle w:val="ListBullet"/>
      </w:pPr>
      <w:r>
        <w:t>输出可解释的指代关系，包括候选实体、分数和规则理由。</w:t>
      </w:r>
    </w:p>
    <w:p>
      <w:pPr>
        <w:pStyle w:val="ListBullet"/>
      </w:pPr>
      <w:r>
        <w:t>根据指代结果生成更明确的改写文本。</w:t>
      </w:r>
    </w:p>
    <w:p>
      <w:pPr>
        <w:pStyle w:val="ListBullet"/>
      </w:pPr>
      <w:r>
        <w:t>提供 Streamlit 可视化页面、数据集评估、消融实验和错误分析。</w:t>
      </w:r>
    </w:p>
    <w:p>
      <w:pPr>
        <w:pStyle w:val="ListBullet"/>
      </w:pPr>
      <w:r>
        <w:t>支持新标注数据接入，自动生成训练集与错误分析报告。</w:t>
      </w:r>
    </w:p>
    <w:p>
      <w:pPr>
        <w:pStyle w:val="Heading2"/>
      </w:pPr>
      <w:r>
        <w:t>2.1 项目创新点</w:t>
      </w:r>
    </w:p>
    <w:p>
      <w:pPr>
        <w:pStyle w:val="ListBullet"/>
      </w:pPr>
      <w:r>
        <w:t>将指代消解结果进一步转化为句子改写结果，使系统输出更直观。</w:t>
      </w:r>
    </w:p>
    <w:p>
      <w:pPr>
        <w:pStyle w:val="ListBullet"/>
      </w:pPr>
      <w:r>
        <w:t>保留候选实体得分和规则理由，避免黑盒式展示。</w:t>
      </w:r>
    </w:p>
    <w:p>
      <w:pPr>
        <w:pStyle w:val="ListBullet"/>
      </w:pPr>
      <w:r>
        <w:t>新增训练数据自动接入流程，可从未 rewrite 的标注集生成 train.json。</w:t>
      </w:r>
    </w:p>
    <w:p>
      <w:pPr>
        <w:pStyle w:val="ListBullet"/>
      </w:pPr>
      <w:r>
        <w:t>加入错误类型归因报告，把实验结果转化为可写入报告的分析结论。</w:t>
      </w:r>
    </w:p>
    <w:p>
      <w:pPr>
        <w:pStyle w:val="ListBullet"/>
      </w:pPr>
      <w:r>
        <w:t>实现本地运行和云服务器展示两种使用方式，便于课堂演示。</w:t>
      </w:r>
    </w:p>
    <w:p>
      <w:pPr>
        <w:pStyle w:val="Heading1"/>
      </w:pPr>
      <w:r>
        <w:t>3. 技术栈与项目结构</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F2F4F7"/>
          </w:tcPr>
          <w:p>
            <w:pPr>
              <w:jc w:val="center"/>
            </w:pPr>
            <w:r>
              <w:rPr>
                <w:b/>
                <w:sz w:val="20"/>
              </w:rPr>
              <w:t>模块</w:t>
            </w:r>
          </w:p>
        </w:tc>
        <w:tc>
          <w:tcPr>
            <w:tcW w:type="dxa" w:w="2400"/>
            <w:shd w:fill="F2F4F7"/>
          </w:tcPr>
          <w:p>
            <w:pPr>
              <w:jc w:val="center"/>
            </w:pPr>
            <w:r>
              <w:rPr>
                <w:b/>
                <w:sz w:val="20"/>
              </w:rPr>
              <w:t>技术或文件</w:t>
            </w:r>
          </w:p>
        </w:tc>
        <w:tc>
          <w:tcPr>
            <w:tcW w:type="dxa" w:w="5160"/>
            <w:shd w:fill="F2F4F7"/>
          </w:tcPr>
          <w:p>
            <w:pPr>
              <w:jc w:val="center"/>
            </w:pPr>
            <w:r>
              <w:rPr>
                <w:b/>
                <w:sz w:val="20"/>
              </w:rPr>
              <w:t>主要作用</w:t>
            </w:r>
          </w:p>
        </w:tc>
      </w:tr>
      <w:tr>
        <w:tc>
          <w:tcPr>
            <w:tcW w:type="dxa" w:w="1800"/>
          </w:tcPr>
          <w:p>
            <w:pPr>
              <w:jc w:val="left"/>
            </w:pPr>
            <w:r>
              <w:rPr>
                <w:sz w:val="20"/>
              </w:rPr>
              <w:t>前端展示</w:t>
            </w:r>
          </w:p>
        </w:tc>
        <w:tc>
          <w:tcPr>
            <w:tcW w:type="dxa" w:w="2400"/>
          </w:tcPr>
          <w:p>
            <w:pPr>
              <w:jc w:val="left"/>
            </w:pPr>
            <w:r>
              <w:rPr>
                <w:sz w:val="20"/>
              </w:rPr>
              <w:t>Streamlit / app.py</w:t>
            </w:r>
          </w:p>
        </w:tc>
        <w:tc>
          <w:tcPr>
            <w:tcW w:type="dxa" w:w="5160"/>
          </w:tcPr>
          <w:p>
            <w:pPr>
              <w:jc w:val="left"/>
            </w:pPr>
            <w:r>
              <w:rPr>
                <w:sz w:val="20"/>
              </w:rPr>
              <w:t>实现文本输入、结果展示、数据集评估和消融实验页面。</w:t>
            </w:r>
          </w:p>
        </w:tc>
      </w:tr>
      <w:tr>
        <w:tc>
          <w:tcPr>
            <w:tcW w:type="dxa" w:w="1800"/>
          </w:tcPr>
          <w:p>
            <w:pPr>
              <w:jc w:val="left"/>
            </w:pPr>
            <w:r>
              <w:rPr>
                <w:sz w:val="20"/>
              </w:rPr>
              <w:t>实体与代词抽取</w:t>
            </w:r>
          </w:p>
        </w:tc>
        <w:tc>
          <w:tcPr>
            <w:tcW w:type="dxa" w:w="2400"/>
          </w:tcPr>
          <w:p>
            <w:pPr>
              <w:jc w:val="left"/>
            </w:pPr>
            <w:r>
              <w:rPr>
                <w:sz w:val="20"/>
              </w:rPr>
              <w:t>src/mention_extractor.py</w:t>
            </w:r>
          </w:p>
        </w:tc>
        <w:tc>
          <w:tcPr>
            <w:tcW w:type="dxa" w:w="5160"/>
          </w:tcPr>
          <w:p>
            <w:pPr>
              <w:jc w:val="left"/>
            </w:pPr>
            <w:r>
              <w:rPr>
                <w:sz w:val="20"/>
              </w:rPr>
              <w:t>识别人名、物体、组织及代词，并接入训练词表。</w:t>
            </w:r>
          </w:p>
        </w:tc>
      </w:tr>
      <w:tr>
        <w:tc>
          <w:tcPr>
            <w:tcW w:type="dxa" w:w="1800"/>
          </w:tcPr>
          <w:p>
            <w:pPr>
              <w:jc w:val="left"/>
            </w:pPr>
            <w:r>
              <w:rPr>
                <w:sz w:val="20"/>
              </w:rPr>
              <w:t>指代消解</w:t>
            </w:r>
          </w:p>
        </w:tc>
        <w:tc>
          <w:tcPr>
            <w:tcW w:type="dxa" w:w="2400"/>
          </w:tcPr>
          <w:p>
            <w:pPr>
              <w:jc w:val="left"/>
            </w:pPr>
            <w:r>
              <w:rPr>
                <w:sz w:val="20"/>
              </w:rPr>
              <w:t>src/resolver.py</w:t>
            </w:r>
          </w:p>
        </w:tc>
        <w:tc>
          <w:tcPr>
            <w:tcW w:type="dxa" w:w="5160"/>
          </w:tcPr>
          <w:p>
            <w:pPr>
              <w:jc w:val="left"/>
            </w:pPr>
            <w:r>
              <w:rPr>
                <w:sz w:val="20"/>
              </w:rPr>
              <w:t>根据距离、位置、类型、性别和角色模式对候选先行词打分。</w:t>
            </w:r>
          </w:p>
        </w:tc>
      </w:tr>
      <w:tr>
        <w:tc>
          <w:tcPr>
            <w:tcW w:type="dxa" w:w="1800"/>
          </w:tcPr>
          <w:p>
            <w:pPr>
              <w:jc w:val="left"/>
            </w:pPr>
            <w:r>
              <w:rPr>
                <w:sz w:val="20"/>
              </w:rPr>
              <w:t>文本改写</w:t>
            </w:r>
          </w:p>
        </w:tc>
        <w:tc>
          <w:tcPr>
            <w:tcW w:type="dxa" w:w="2400"/>
          </w:tcPr>
          <w:p>
            <w:pPr>
              <w:jc w:val="left"/>
            </w:pPr>
            <w:r>
              <w:rPr>
                <w:sz w:val="20"/>
              </w:rPr>
              <w:t>src/rewriter.py</w:t>
            </w:r>
          </w:p>
        </w:tc>
        <w:tc>
          <w:tcPr>
            <w:tcW w:type="dxa" w:w="5160"/>
          </w:tcPr>
          <w:p>
            <w:pPr>
              <w:jc w:val="left"/>
            </w:pPr>
            <w:r>
              <w:rPr>
                <w:sz w:val="20"/>
              </w:rPr>
              <w:t>用先行词替换可消解代词，歧义代词跳过自动改写。</w:t>
            </w:r>
          </w:p>
        </w:tc>
      </w:tr>
      <w:tr>
        <w:tc>
          <w:tcPr>
            <w:tcW w:type="dxa" w:w="1800"/>
          </w:tcPr>
          <w:p>
            <w:pPr>
              <w:jc w:val="left"/>
            </w:pPr>
            <w:r>
              <w:rPr>
                <w:sz w:val="20"/>
              </w:rPr>
              <w:t>实验评估</w:t>
            </w:r>
          </w:p>
        </w:tc>
        <w:tc>
          <w:tcPr>
            <w:tcW w:type="dxa" w:w="2400"/>
          </w:tcPr>
          <w:p>
            <w:pPr>
              <w:jc w:val="left"/>
            </w:pPr>
            <w:r>
              <w:rPr>
                <w:sz w:val="20"/>
              </w:rPr>
              <w:t>src/evaluator.py</w:t>
            </w:r>
          </w:p>
        </w:tc>
        <w:tc>
          <w:tcPr>
            <w:tcW w:type="dxa" w:w="5160"/>
          </w:tcPr>
          <w:p>
            <w:pPr>
              <w:jc w:val="left"/>
            </w:pPr>
            <w:r>
              <w:rPr>
                <w:sz w:val="20"/>
              </w:rPr>
              <w:t>计算 Accuracy、Precision、Recall、F1 并生成错误样本。</w:t>
            </w:r>
          </w:p>
        </w:tc>
      </w:tr>
      <w:tr>
        <w:tc>
          <w:tcPr>
            <w:tcW w:type="dxa" w:w="1800"/>
          </w:tcPr>
          <w:p>
            <w:pPr>
              <w:jc w:val="left"/>
            </w:pPr>
            <w:r>
              <w:rPr>
                <w:sz w:val="20"/>
              </w:rPr>
              <w:t>增强接口</w:t>
            </w:r>
          </w:p>
        </w:tc>
        <w:tc>
          <w:tcPr>
            <w:tcW w:type="dxa" w:w="2400"/>
          </w:tcPr>
          <w:p>
            <w:pPr>
              <w:jc w:val="center"/>
            </w:pPr>
            <w:r>
              <w:rPr>
                <w:sz w:val="20"/>
              </w:rPr>
              <w:t>HanLP / LTP</w:t>
            </w:r>
          </w:p>
        </w:tc>
        <w:tc>
          <w:tcPr>
            <w:tcW w:type="dxa" w:w="5160"/>
          </w:tcPr>
          <w:p>
            <w:pPr>
              <w:jc w:val="left"/>
            </w:pPr>
            <w:r>
              <w:rPr>
                <w:sz w:val="20"/>
              </w:rPr>
              <w:t>预留中文 NLP 后端接口，未安装时自动回退规则版。</w:t>
            </w:r>
          </w:p>
        </w:tc>
      </w:tr>
    </w:tbl>
    <w:p/>
    <w:p>
      <w:pPr>
        <w:pStyle w:val="Heading1"/>
      </w:pPr>
      <w:r>
        <w:t>4. 系统设计</w:t>
      </w:r>
    </w:p>
    <w:p>
      <w:r>
        <w:t>系统整体流程如下：</w:t>
      </w:r>
    </w:p>
    <w:p>
      <w:pPr>
        <w:spacing w:before="80" w:after="160"/>
        <w:ind w:left="360" w:right="360"/>
      </w:pPr>
      <w:r>
        <w:rPr>
          <w:rFonts w:ascii="Consolas" w:hAnsi="Consolas" w:eastAsia="等线"/>
          <w:color w:val="1F2937"/>
          <w:sz w:val="18"/>
        </w:rPr>
        <w:t>输入文本 -&gt; Mention 抽取 -&gt; 候选先行词生成 -&gt; 规则打分 -&gt; 歧义检测 -&gt; 文本改写 -&gt; Web 展示/数据集评估</w:t>
      </w:r>
    </w:p>
    <w:p>
      <w:pPr>
        <w:pStyle w:val="ListNumber"/>
      </w:pPr>
      <w:r>
        <w:t>用户在 Web 页面输入中文文本。</w:t>
      </w:r>
    </w:p>
    <w:p>
      <w:pPr>
        <w:pStyle w:val="ListNumber"/>
      </w:pPr>
      <w:r>
        <w:t>Mention 抽取模块识别候选实体和代词。</w:t>
      </w:r>
    </w:p>
    <w:p>
      <w:pPr>
        <w:pStyle w:val="ListNumber"/>
      </w:pPr>
      <w:r>
        <w:t>Resolver 模块为每个代词生成候选先行词并计算分数。</w:t>
      </w:r>
    </w:p>
    <w:p>
      <w:pPr>
        <w:pStyle w:val="ListNumber"/>
      </w:pPr>
      <w:r>
        <w:t>系统输出指代关系、候选得分和规则理由。</w:t>
      </w:r>
    </w:p>
    <w:p>
      <w:pPr>
        <w:pStyle w:val="ListNumber"/>
      </w:pPr>
      <w:r>
        <w:t>Rewriter 模块根据消解结果生成改写文本。</w:t>
      </w:r>
    </w:p>
    <w:p>
      <w:pPr>
        <w:pStyle w:val="ListNumber"/>
      </w:pPr>
      <w:r>
        <w:t>评估模块在数据集上计算指标并输出错误分析。</w:t>
      </w:r>
    </w:p>
    <w:p>
      <w:r>
        <w:t>系统设计的核心原则是可解释性。每条指代关系不仅给出最终答案，还展示候选实体得分和规则理由，便于课堂展示和报告分析。</w:t>
      </w:r>
    </w:p>
    <w:p>
      <w:pPr>
        <w:pStyle w:val="Heading2"/>
      </w:pPr>
      <w:r>
        <w:t>4.1 页面功能设计</w:t>
      </w:r>
    </w:p>
    <w:p>
      <w:pPr>
        <w:pStyle w:val="ListBullet"/>
      </w:pPr>
      <w:r>
        <w:t>单文本分析：输入一句中文文本后展示实体、代词、指代关系和改写结果。</w:t>
      </w:r>
    </w:p>
    <w:p>
      <w:pPr>
        <w:pStyle w:val="ListBullet"/>
      </w:pPr>
      <w:r>
        <w:t>原文高亮：对先行词和代词进行不同颜色标记，帮助观察系统判断。</w:t>
      </w:r>
    </w:p>
    <w:p>
      <w:pPr>
        <w:pStyle w:val="ListBullet"/>
      </w:pPr>
      <w:r>
        <w:t>候选得分表：展示每个候选实体的得分与规则解释。</w:t>
      </w:r>
    </w:p>
    <w:p>
      <w:pPr>
        <w:pStyle w:val="ListBullet"/>
      </w:pPr>
      <w:r>
        <w:t>数据集评估：选择 demo、dev、test、real_corpus、train 等数据集计算指标。</w:t>
      </w:r>
    </w:p>
    <w:p>
      <w:pPr>
        <w:pStyle w:val="ListBullet"/>
      </w:pPr>
      <w:r>
        <w:t>消融实验：关闭不同规则信号，观察 F1 的变化。</w:t>
      </w:r>
    </w:p>
    <w:p>
      <w:pPr>
        <w:pStyle w:val="ListBullet"/>
      </w:pPr>
      <w:r>
        <w:t>数据标注页：支持手动标注文本中的 pronoun 与 antecedent。</w:t>
      </w:r>
    </w:p>
    <w:p>
      <w:pPr>
        <w:pStyle w:val="Heading1"/>
      </w:pPr>
      <w:r>
        <w:t>5. 核心算法与规则</w:t>
      </w:r>
    </w:p>
    <w:p>
      <w:r>
        <w:t>本项目当前采用轻量级规则方法作为 baseline。规则方法虽然不如大型预训练模型复杂，但具有实现成本低、运行速度快、解释性强和适合课堂展示等优点。主要规则包括：</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700"/>
            <w:shd w:fill="F2F4F7"/>
          </w:tcPr>
          <w:p>
            <w:pPr>
              <w:jc w:val="center"/>
            </w:pPr>
            <w:r>
              <w:rPr>
                <w:b/>
                <w:sz w:val="20"/>
              </w:rPr>
              <w:t>规则信号</w:t>
            </w:r>
          </w:p>
        </w:tc>
        <w:tc>
          <w:tcPr>
            <w:tcW w:type="dxa" w:w="3900"/>
            <w:shd w:fill="F2F4F7"/>
          </w:tcPr>
          <w:p>
            <w:pPr>
              <w:jc w:val="center"/>
            </w:pPr>
            <w:r>
              <w:rPr>
                <w:b/>
                <w:sz w:val="20"/>
              </w:rPr>
              <w:t>含义</w:t>
            </w:r>
          </w:p>
        </w:tc>
        <w:tc>
          <w:tcPr>
            <w:tcW w:type="dxa" w:w="3760"/>
            <w:shd w:fill="F2F4F7"/>
          </w:tcPr>
          <w:p>
            <w:pPr>
              <w:jc w:val="center"/>
            </w:pPr>
            <w:r>
              <w:rPr>
                <w:b/>
                <w:sz w:val="20"/>
              </w:rPr>
              <w:t>作用</w:t>
            </w:r>
          </w:p>
        </w:tc>
      </w:tr>
      <w:tr>
        <w:tc>
          <w:tcPr>
            <w:tcW w:type="dxa" w:w="1700"/>
          </w:tcPr>
          <w:p>
            <w:pPr>
              <w:jc w:val="left"/>
            </w:pPr>
            <w:r>
              <w:rPr>
                <w:sz w:val="20"/>
              </w:rPr>
              <w:t>距离规则</w:t>
            </w:r>
          </w:p>
        </w:tc>
        <w:tc>
          <w:tcPr>
            <w:tcW w:type="dxa" w:w="3900"/>
          </w:tcPr>
          <w:p>
            <w:pPr>
              <w:jc w:val="left"/>
            </w:pPr>
            <w:r>
              <w:rPr>
                <w:sz w:val="20"/>
              </w:rPr>
              <w:t>候选实体与代词之间的字符距离</w:t>
            </w:r>
          </w:p>
        </w:tc>
        <w:tc>
          <w:tcPr>
            <w:tcW w:type="dxa" w:w="3760"/>
          </w:tcPr>
          <w:p>
            <w:pPr>
              <w:jc w:val="left"/>
            </w:pPr>
            <w:r>
              <w:rPr>
                <w:sz w:val="20"/>
              </w:rPr>
              <w:t>距离越近，通常越可能是先行词。</w:t>
            </w:r>
          </w:p>
        </w:tc>
      </w:tr>
      <w:tr>
        <w:tc>
          <w:tcPr>
            <w:tcW w:type="dxa" w:w="1700"/>
          </w:tcPr>
          <w:p>
            <w:pPr>
              <w:jc w:val="left"/>
            </w:pPr>
            <w:r>
              <w:rPr>
                <w:sz w:val="20"/>
              </w:rPr>
              <w:t>位置规则</w:t>
            </w:r>
          </w:p>
        </w:tc>
        <w:tc>
          <w:tcPr>
            <w:tcW w:type="dxa" w:w="3900"/>
          </w:tcPr>
          <w:p>
            <w:pPr>
              <w:jc w:val="left"/>
            </w:pPr>
            <w:r>
              <w:rPr>
                <w:sz w:val="20"/>
              </w:rPr>
              <w:t>候选实体是否出现在代词之前</w:t>
            </w:r>
          </w:p>
        </w:tc>
        <w:tc>
          <w:tcPr>
            <w:tcW w:type="dxa" w:w="3760"/>
          </w:tcPr>
          <w:p>
            <w:pPr>
              <w:jc w:val="left"/>
            </w:pPr>
            <w:r>
              <w:rPr>
                <w:sz w:val="20"/>
              </w:rPr>
              <w:t>降低后文实体被误选的概率。</w:t>
            </w:r>
          </w:p>
        </w:tc>
      </w:tr>
      <w:tr>
        <w:tc>
          <w:tcPr>
            <w:tcW w:type="dxa" w:w="1700"/>
          </w:tcPr>
          <w:p>
            <w:pPr>
              <w:jc w:val="left"/>
            </w:pPr>
            <w:r>
              <w:rPr>
                <w:sz w:val="20"/>
              </w:rPr>
              <w:t>类型规则</w:t>
            </w:r>
          </w:p>
        </w:tc>
        <w:tc>
          <w:tcPr>
            <w:tcW w:type="dxa" w:w="3900"/>
          </w:tcPr>
          <w:p>
            <w:pPr>
              <w:jc w:val="left"/>
            </w:pPr>
            <w:r>
              <w:rPr>
                <w:sz w:val="20"/>
              </w:rPr>
              <w:t>人称、物体、组织指代表达与实体类型匹配</w:t>
            </w:r>
          </w:p>
        </w:tc>
        <w:tc>
          <w:tcPr>
            <w:tcW w:type="dxa" w:w="3760"/>
          </w:tcPr>
          <w:p>
            <w:pPr>
              <w:jc w:val="left"/>
            </w:pPr>
            <w:r>
              <w:rPr>
                <w:sz w:val="20"/>
              </w:rPr>
              <w:t>处理“他/她/它/该公司”等主要模式。</w:t>
            </w:r>
          </w:p>
        </w:tc>
      </w:tr>
      <w:tr>
        <w:tc>
          <w:tcPr>
            <w:tcW w:type="dxa" w:w="1700"/>
          </w:tcPr>
          <w:p>
            <w:pPr>
              <w:jc w:val="left"/>
            </w:pPr>
            <w:r>
              <w:rPr>
                <w:sz w:val="20"/>
              </w:rPr>
              <w:t>性别规则</w:t>
            </w:r>
          </w:p>
        </w:tc>
        <w:tc>
          <w:tcPr>
            <w:tcW w:type="dxa" w:w="3900"/>
          </w:tcPr>
          <w:p>
            <w:pPr>
              <w:jc w:val="left"/>
            </w:pPr>
            <w:r>
              <w:rPr>
                <w:sz w:val="20"/>
              </w:rPr>
              <w:t>根据已知人名或代词性别判断</w:t>
            </w:r>
          </w:p>
        </w:tc>
        <w:tc>
          <w:tcPr>
            <w:tcW w:type="dxa" w:w="3760"/>
          </w:tcPr>
          <w:p>
            <w:pPr>
              <w:jc w:val="left"/>
            </w:pPr>
            <w:r>
              <w:rPr>
                <w:sz w:val="20"/>
              </w:rPr>
              <w:t>辅助处理“他”和“她”的区分。</w:t>
            </w:r>
          </w:p>
        </w:tc>
      </w:tr>
      <w:tr>
        <w:tc>
          <w:tcPr>
            <w:tcW w:type="dxa" w:w="1700"/>
          </w:tcPr>
          <w:p>
            <w:pPr>
              <w:jc w:val="left"/>
            </w:pPr>
            <w:r>
              <w:rPr>
                <w:sz w:val="20"/>
              </w:rPr>
              <w:t>角色规则</w:t>
            </w:r>
          </w:p>
        </w:tc>
        <w:tc>
          <w:tcPr>
            <w:tcW w:type="dxa" w:w="3900"/>
          </w:tcPr>
          <w:p>
            <w:pPr>
              <w:jc w:val="left"/>
            </w:pPr>
            <w:r>
              <w:rPr>
                <w:sz w:val="20"/>
              </w:rPr>
              <w:t>识别“替/帮/为”“对/向/跟说”等模式</w:t>
            </w:r>
          </w:p>
        </w:tc>
        <w:tc>
          <w:tcPr>
            <w:tcW w:type="dxa" w:w="3760"/>
          </w:tcPr>
          <w:p>
            <w:pPr>
              <w:jc w:val="left"/>
            </w:pPr>
            <w:r>
              <w:rPr>
                <w:sz w:val="20"/>
              </w:rPr>
              <w:t>处理动作角色和部分歧义样本。</w:t>
            </w:r>
          </w:p>
        </w:tc>
      </w:tr>
      <w:tr>
        <w:tc>
          <w:tcPr>
            <w:tcW w:type="dxa" w:w="1700"/>
          </w:tcPr>
          <w:p>
            <w:pPr>
              <w:jc w:val="left"/>
            </w:pPr>
            <w:r>
              <w:rPr>
                <w:sz w:val="20"/>
              </w:rPr>
              <w:t>歧义检测</w:t>
            </w:r>
          </w:p>
        </w:tc>
        <w:tc>
          <w:tcPr>
            <w:tcW w:type="dxa" w:w="3900"/>
          </w:tcPr>
          <w:p>
            <w:pPr>
              <w:jc w:val="left"/>
            </w:pPr>
            <w:r>
              <w:rPr>
                <w:sz w:val="20"/>
              </w:rPr>
              <w:t>最高分与次高分差距较小时标记歧义</w:t>
            </w:r>
          </w:p>
        </w:tc>
        <w:tc>
          <w:tcPr>
            <w:tcW w:type="dxa" w:w="3760"/>
          </w:tcPr>
          <w:p>
            <w:pPr>
              <w:jc w:val="left"/>
            </w:pPr>
            <w:r>
              <w:rPr>
                <w:sz w:val="20"/>
              </w:rPr>
              <w:t>提示人工确认，避免错误自动改写。</w:t>
            </w:r>
          </w:p>
        </w:tc>
      </w:tr>
    </w:tbl>
    <w:p/>
    <w:p>
      <w:pPr>
        <w:pStyle w:val="Heading2"/>
      </w:pPr>
      <w:r>
        <w:t>5.1 打分方式</w:t>
      </w:r>
    </w:p>
    <w:p>
      <w:r>
        <w:t>系统对每个“代词-候选先行词”组合计算一个综合分数。当前版本主要由距离、位置、类型和性别信号构成，并在特定句式中加入角色规则修正。简化表达如下：</w:t>
      </w:r>
    </w:p>
    <w:p>
      <w:pPr>
        <w:spacing w:before="80" w:after="160"/>
        <w:ind w:left="360" w:right="360"/>
      </w:pPr>
      <w:r>
        <w:rPr>
          <w:rFonts w:ascii="Consolas" w:hAnsi="Consolas" w:eastAsia="等线"/>
          <w:color w:val="1F2937"/>
          <w:sz w:val="18"/>
        </w:rPr>
        <w:t>score = distance_score + position_score + type_score + gender_score + role_bonus</w:t>
      </w:r>
    </w:p>
    <w:p>
      <w:r>
        <w:t>当最高分与次高分差距较小时，系统会标记为歧义关系。歧义关系仍会展示在页面中，但改写模块会跳过该代词，避免在不确定情况下生成错误改写。</w:t>
      </w:r>
    </w:p>
    <w:p>
      <w:pPr>
        <w:pStyle w:val="Heading1"/>
      </w:pPr>
      <w:r>
        <w:t>6. 数据集构建与训练接入</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200"/>
            <w:shd w:fill="F2F4F7"/>
          </w:tcPr>
          <w:p>
            <w:pPr>
              <w:jc w:val="center"/>
            </w:pPr>
            <w:r>
              <w:rPr>
                <w:b/>
                <w:sz w:val="20"/>
              </w:rPr>
              <w:t>数据集</w:t>
            </w:r>
          </w:p>
        </w:tc>
        <w:tc>
          <w:tcPr>
            <w:tcW w:type="dxa" w:w="1500"/>
            <w:shd w:fill="F2F4F7"/>
          </w:tcPr>
          <w:p>
            <w:pPr>
              <w:jc w:val="center"/>
            </w:pPr>
            <w:r>
              <w:rPr>
                <w:b/>
                <w:sz w:val="20"/>
              </w:rPr>
              <w:t>样本数</w:t>
            </w:r>
          </w:p>
        </w:tc>
        <w:tc>
          <w:tcPr>
            <w:tcW w:type="dxa" w:w="5660"/>
            <w:shd w:fill="F2F4F7"/>
          </w:tcPr>
          <w:p>
            <w:pPr>
              <w:jc w:val="center"/>
            </w:pPr>
            <w:r>
              <w:rPr>
                <w:b/>
                <w:sz w:val="20"/>
              </w:rPr>
              <w:t>用途</w:t>
            </w:r>
          </w:p>
        </w:tc>
      </w:tr>
      <w:tr>
        <w:tc>
          <w:tcPr>
            <w:tcW w:type="dxa" w:w="2200"/>
          </w:tcPr>
          <w:p>
            <w:pPr>
              <w:jc w:val="left"/>
            </w:pPr>
            <w:r>
              <w:rPr>
                <w:sz w:val="20"/>
              </w:rPr>
              <w:t>demo.json</w:t>
            </w:r>
          </w:p>
        </w:tc>
        <w:tc>
          <w:tcPr>
            <w:tcW w:type="dxa" w:w="1500"/>
          </w:tcPr>
          <w:p>
            <w:pPr>
              <w:jc w:val="center"/>
            </w:pPr>
            <w:r>
              <w:rPr>
                <w:sz w:val="20"/>
              </w:rPr>
              <w:t>10</w:t>
            </w:r>
          </w:p>
        </w:tc>
        <w:tc>
          <w:tcPr>
            <w:tcW w:type="dxa" w:w="5660"/>
          </w:tcPr>
          <w:p>
            <w:pPr>
              <w:jc w:val="center"/>
            </w:pPr>
            <w:r>
              <w:rPr>
                <w:sz w:val="20"/>
              </w:rPr>
              <w:t>页面演示样例。</w:t>
            </w:r>
          </w:p>
        </w:tc>
      </w:tr>
      <w:tr>
        <w:tc>
          <w:tcPr>
            <w:tcW w:type="dxa" w:w="2200"/>
          </w:tcPr>
          <w:p>
            <w:pPr>
              <w:jc w:val="left"/>
            </w:pPr>
            <w:r>
              <w:rPr>
                <w:sz w:val="20"/>
              </w:rPr>
              <w:t>dev.json</w:t>
            </w:r>
          </w:p>
        </w:tc>
        <w:tc>
          <w:tcPr>
            <w:tcW w:type="dxa" w:w="1500"/>
          </w:tcPr>
          <w:p>
            <w:pPr>
              <w:jc w:val="center"/>
            </w:pPr>
            <w:r>
              <w:rPr>
                <w:sz w:val="20"/>
              </w:rPr>
              <w:t>50</w:t>
            </w:r>
          </w:p>
        </w:tc>
        <w:tc>
          <w:tcPr>
            <w:tcW w:type="dxa" w:w="5660"/>
          </w:tcPr>
          <w:p>
            <w:pPr>
              <w:jc w:val="center"/>
            </w:pPr>
            <w:r>
              <w:rPr>
                <w:sz w:val="20"/>
              </w:rPr>
              <w:t>规则调试和开发阶段验证。</w:t>
            </w:r>
          </w:p>
        </w:tc>
      </w:tr>
      <w:tr>
        <w:tc>
          <w:tcPr>
            <w:tcW w:type="dxa" w:w="2200"/>
          </w:tcPr>
          <w:p>
            <w:pPr>
              <w:jc w:val="left"/>
            </w:pPr>
            <w:r>
              <w:rPr>
                <w:sz w:val="20"/>
              </w:rPr>
              <w:t>test.json</w:t>
            </w:r>
          </w:p>
        </w:tc>
        <w:tc>
          <w:tcPr>
            <w:tcW w:type="dxa" w:w="1500"/>
          </w:tcPr>
          <w:p>
            <w:pPr>
              <w:jc w:val="center"/>
            </w:pPr>
            <w:r>
              <w:rPr>
                <w:sz w:val="20"/>
              </w:rPr>
              <w:t>60</w:t>
            </w:r>
          </w:p>
        </w:tc>
        <w:tc>
          <w:tcPr>
            <w:tcW w:type="dxa" w:w="5660"/>
          </w:tcPr>
          <w:p>
            <w:pPr>
              <w:jc w:val="left"/>
            </w:pPr>
            <w:r>
              <w:rPr>
                <w:sz w:val="20"/>
              </w:rPr>
              <w:t>构造测试集，用于最终基础评估。</w:t>
            </w:r>
          </w:p>
        </w:tc>
      </w:tr>
      <w:tr>
        <w:tc>
          <w:tcPr>
            <w:tcW w:type="dxa" w:w="2200"/>
          </w:tcPr>
          <w:p>
            <w:pPr>
              <w:jc w:val="left"/>
            </w:pPr>
            <w:r>
              <w:rPr>
                <w:sz w:val="20"/>
              </w:rPr>
              <w:t>real_corpus.json</w:t>
            </w:r>
          </w:p>
        </w:tc>
        <w:tc>
          <w:tcPr>
            <w:tcW w:type="dxa" w:w="1500"/>
          </w:tcPr>
          <w:p>
            <w:pPr>
              <w:jc w:val="center"/>
            </w:pPr>
            <w:r>
              <w:rPr>
                <w:sz w:val="20"/>
              </w:rPr>
              <w:t>40</w:t>
            </w:r>
          </w:p>
        </w:tc>
        <w:tc>
          <w:tcPr>
            <w:tcW w:type="dxa" w:w="5660"/>
          </w:tcPr>
          <w:p>
            <w:pPr>
              <w:jc w:val="left"/>
            </w:pPr>
            <w:r>
              <w:rPr>
                <w:sz w:val="20"/>
              </w:rPr>
              <w:t>真实语料风格样本，用于观察泛化问题。</w:t>
            </w:r>
          </w:p>
        </w:tc>
      </w:tr>
      <w:tr>
        <w:tc>
          <w:tcPr>
            <w:tcW w:type="dxa" w:w="2200"/>
          </w:tcPr>
          <w:p>
            <w:pPr>
              <w:jc w:val="left"/>
            </w:pPr>
            <w:r>
              <w:rPr>
                <w:sz w:val="20"/>
              </w:rPr>
              <w:t>samples.json</w:t>
            </w:r>
          </w:p>
        </w:tc>
        <w:tc>
          <w:tcPr>
            <w:tcW w:type="dxa" w:w="1500"/>
          </w:tcPr>
          <w:p>
            <w:pPr>
              <w:jc w:val="center"/>
            </w:pPr>
            <w:r>
              <w:rPr>
                <w:sz w:val="20"/>
              </w:rPr>
              <w:t>120</w:t>
            </w:r>
          </w:p>
        </w:tc>
        <w:tc>
          <w:tcPr>
            <w:tcW w:type="dxa" w:w="5660"/>
          </w:tcPr>
          <w:p>
            <w:pPr>
              <w:jc w:val="center"/>
            </w:pPr>
            <w:r>
              <w:rPr>
                <w:sz w:val="20"/>
              </w:rPr>
              <w:t>完整构造样本备份。</w:t>
            </w:r>
          </w:p>
        </w:tc>
      </w:tr>
      <w:tr>
        <w:tc>
          <w:tcPr>
            <w:tcW w:type="dxa" w:w="2200"/>
          </w:tcPr>
          <w:p>
            <w:pPr>
              <w:jc w:val="left"/>
            </w:pPr>
            <w:r>
              <w:rPr>
                <w:sz w:val="20"/>
              </w:rPr>
              <w:t>train.json</w:t>
            </w:r>
          </w:p>
        </w:tc>
        <w:tc>
          <w:tcPr>
            <w:tcW w:type="dxa" w:w="1500"/>
          </w:tcPr>
          <w:p>
            <w:pPr>
              <w:jc w:val="center"/>
            </w:pPr>
            <w:r>
              <w:rPr>
                <w:sz w:val="20"/>
              </w:rPr>
              <w:t>85</w:t>
            </w:r>
          </w:p>
        </w:tc>
        <w:tc>
          <w:tcPr>
            <w:tcW w:type="dxa" w:w="5660"/>
          </w:tcPr>
          <w:p>
            <w:pPr>
              <w:jc w:val="left"/>
            </w:pPr>
            <w:r>
              <w:rPr>
                <w:sz w:val="20"/>
              </w:rPr>
              <w:t>由新标注集生成，用于规则增强和错误分析。</w:t>
            </w:r>
          </w:p>
        </w:tc>
      </w:tr>
    </w:tbl>
    <w:p/>
    <w:p>
      <w:r>
        <w:t>新标注集 data/new_set.json 共 85 条样本，原始数据未包含 rewrite 字段。项目新增 scripts/prepare_training_data.py 脚本，自动根据 coreference 标注生成 rewrite，并合并输出 data/train.json。当前项目中的“训练”并非神经网络参数训练，而是将标注数据中的 pronoun 和 antecedent 并入运行时词表，从而增强实体和指代表达识别能力。</w:t>
      </w:r>
    </w:p>
    <w:p>
      <w:pPr>
        <w:pStyle w:val="Heading2"/>
      </w:pPr>
      <w:r>
        <w:t>6.1 数据标注格式</w:t>
      </w:r>
    </w:p>
    <w:p>
      <w:r>
        <w:t>每条样本采用 JSON 格式保存，包含原文、指代关系和改写结果。典型格式如下：</w:t>
      </w:r>
    </w:p>
    <w:p>
      <w:pPr>
        <w:spacing w:before="80" w:after="160"/>
        <w:ind w:left="360" w:right="360"/>
      </w:pPr>
      <w:r>
        <w:rPr>
          <w:rFonts w:ascii="Consolas" w:hAnsi="Consolas" w:eastAsia="等线"/>
          <w:color w:val="1F2937"/>
          <w:sz w:val="18"/>
        </w:rPr>
        <w:t>{</w:t>
        <w:br/>
        <w:t xml:space="preserve">  "text": "小明把书给了小红，因为她需要它。",</w:t>
        <w:br/>
        <w:t xml:space="preserve">  "coreference": [</w:t>
        <w:br/>
        <w:t xml:space="preserve">    {"pronoun": "她", "antecedent": "小红"},</w:t>
        <w:br/>
        <w:t xml:space="preserve">    {"pronoun": "它", "antecedent": "书"}</w:t>
        <w:br/>
        <w:t xml:space="preserve">  ],</w:t>
        <w:br/>
        <w:t xml:space="preserve">  "rewrite": "小明把书给了小红，因为小红需要书。"</w:t>
        <w:br/>
        <w:t>}</w:t>
      </w:r>
    </w:p>
    <w:p>
      <w:pPr>
        <w:pStyle w:val="Heading1"/>
      </w:pPr>
      <w:r>
        <w:t>7. 实验结果</w:t>
      </w:r>
    </w:p>
    <w:p>
      <w:pPr>
        <w:pStyle w:val="Heading2"/>
      </w:pPr>
      <w:r>
        <w:t>7.1 新训练集实验</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170"/>
        <w:gridCol w:w="1170"/>
        <w:gridCol w:w="1170"/>
        <w:gridCol w:w="1170"/>
        <w:gridCol w:w="1170"/>
        <w:gridCol w:w="1170"/>
        <w:gridCol w:w="1170"/>
        <w:gridCol w:w="1170"/>
      </w:tblGrid>
      <w:tr>
        <w:tc>
          <w:tcPr>
            <w:tcW w:type="dxa" w:w="1500"/>
            <w:shd w:fill="F2F4F7"/>
          </w:tcPr>
          <w:p>
            <w:pPr>
              <w:jc w:val="center"/>
            </w:pPr>
            <w:r>
              <w:rPr>
                <w:b/>
                <w:sz w:val="20"/>
              </w:rPr>
              <w:t>阶段</w:t>
            </w:r>
          </w:p>
        </w:tc>
        <w:tc>
          <w:tcPr>
            <w:tcW w:type="dxa" w:w="1000"/>
            <w:shd w:fill="F2F4F7"/>
          </w:tcPr>
          <w:p>
            <w:pPr>
              <w:jc w:val="center"/>
            </w:pPr>
            <w:r>
              <w:rPr>
                <w:b/>
                <w:sz w:val="20"/>
              </w:rPr>
              <w:t>样本数</w:t>
            </w:r>
          </w:p>
        </w:tc>
        <w:tc>
          <w:tcPr>
            <w:tcW w:type="dxa" w:w="1200"/>
            <w:shd w:fill="F2F4F7"/>
          </w:tcPr>
          <w:p>
            <w:pPr>
              <w:jc w:val="center"/>
            </w:pPr>
            <w:r>
              <w:rPr>
                <w:b/>
                <w:sz w:val="20"/>
              </w:rPr>
              <w:t>真实关系数</w:t>
            </w:r>
          </w:p>
        </w:tc>
        <w:tc>
          <w:tcPr>
            <w:tcW w:type="dxa" w:w="1200"/>
            <w:shd w:fill="F2F4F7"/>
          </w:tcPr>
          <w:p>
            <w:pPr>
              <w:jc w:val="center"/>
            </w:pPr>
            <w:r>
              <w:rPr>
                <w:b/>
                <w:sz w:val="20"/>
              </w:rPr>
              <w:t>正确关系数</w:t>
            </w:r>
          </w:p>
        </w:tc>
        <w:tc>
          <w:tcPr>
            <w:tcW w:type="dxa" w:w="1100"/>
            <w:shd w:fill="F2F4F7"/>
          </w:tcPr>
          <w:p>
            <w:pPr>
              <w:jc w:val="center"/>
            </w:pPr>
            <w:r>
              <w:rPr>
                <w:b/>
                <w:sz w:val="20"/>
              </w:rPr>
              <w:t>Precision</w:t>
            </w:r>
          </w:p>
        </w:tc>
        <w:tc>
          <w:tcPr>
            <w:tcW w:type="dxa" w:w="1100"/>
            <w:shd w:fill="F2F4F7"/>
          </w:tcPr>
          <w:p>
            <w:pPr>
              <w:jc w:val="center"/>
            </w:pPr>
            <w:r>
              <w:rPr>
                <w:b/>
                <w:sz w:val="20"/>
              </w:rPr>
              <w:t>Recall</w:t>
            </w:r>
          </w:p>
        </w:tc>
        <w:tc>
          <w:tcPr>
            <w:tcW w:type="dxa" w:w="1000"/>
            <w:shd w:fill="F2F4F7"/>
          </w:tcPr>
          <w:p>
            <w:pPr>
              <w:jc w:val="center"/>
            </w:pPr>
            <w:r>
              <w:rPr>
                <w:b/>
                <w:sz w:val="20"/>
              </w:rPr>
              <w:t>F1</w:t>
            </w:r>
          </w:p>
        </w:tc>
        <w:tc>
          <w:tcPr>
            <w:tcW w:type="dxa" w:w="1260"/>
            <w:shd w:fill="F2F4F7"/>
          </w:tcPr>
          <w:p>
            <w:pPr>
              <w:jc w:val="center"/>
            </w:pPr>
            <w:r>
              <w:rPr>
                <w:b/>
                <w:sz w:val="20"/>
              </w:rPr>
              <w:t>错误样本</w:t>
            </w:r>
          </w:p>
        </w:tc>
      </w:tr>
      <w:tr>
        <w:tc>
          <w:tcPr>
            <w:tcW w:type="dxa" w:w="1500"/>
          </w:tcPr>
          <w:p>
            <w:pPr>
              <w:jc w:val="left"/>
            </w:pPr>
            <w:r>
              <w:rPr>
                <w:sz w:val="20"/>
              </w:rPr>
              <w:t>组织指代增强前</w:t>
            </w:r>
          </w:p>
        </w:tc>
        <w:tc>
          <w:tcPr>
            <w:tcW w:type="dxa" w:w="1000"/>
          </w:tcPr>
          <w:p>
            <w:pPr>
              <w:jc w:val="center"/>
            </w:pPr>
            <w:r>
              <w:rPr>
                <w:sz w:val="20"/>
              </w:rPr>
              <w:t>85</w:t>
            </w:r>
          </w:p>
        </w:tc>
        <w:tc>
          <w:tcPr>
            <w:tcW w:type="dxa" w:w="1200"/>
          </w:tcPr>
          <w:p>
            <w:pPr>
              <w:jc w:val="center"/>
            </w:pPr>
            <w:r>
              <w:rPr>
                <w:sz w:val="20"/>
              </w:rPr>
              <w:t>162</w:t>
            </w:r>
          </w:p>
        </w:tc>
        <w:tc>
          <w:tcPr>
            <w:tcW w:type="dxa" w:w="1200"/>
          </w:tcPr>
          <w:p>
            <w:pPr>
              <w:jc w:val="center"/>
            </w:pPr>
            <w:r>
              <w:rPr>
                <w:sz w:val="20"/>
              </w:rPr>
              <w:t>129</w:t>
            </w:r>
          </w:p>
        </w:tc>
        <w:tc>
          <w:tcPr>
            <w:tcW w:type="dxa" w:w="1100"/>
          </w:tcPr>
          <w:p>
            <w:pPr>
              <w:jc w:val="center"/>
            </w:pPr>
            <w:r>
              <w:rPr>
                <w:sz w:val="20"/>
              </w:rPr>
              <w:t>0.7963</w:t>
            </w:r>
          </w:p>
        </w:tc>
        <w:tc>
          <w:tcPr>
            <w:tcW w:type="dxa" w:w="1100"/>
          </w:tcPr>
          <w:p>
            <w:pPr>
              <w:jc w:val="center"/>
            </w:pPr>
            <w:r>
              <w:rPr>
                <w:sz w:val="20"/>
              </w:rPr>
              <w:t>0.7963</w:t>
            </w:r>
          </w:p>
        </w:tc>
        <w:tc>
          <w:tcPr>
            <w:tcW w:type="dxa" w:w="1000"/>
          </w:tcPr>
          <w:p>
            <w:pPr>
              <w:jc w:val="center"/>
            </w:pPr>
            <w:r>
              <w:rPr>
                <w:sz w:val="20"/>
              </w:rPr>
              <w:t>0.7963</w:t>
            </w:r>
          </w:p>
        </w:tc>
        <w:tc>
          <w:tcPr>
            <w:tcW w:type="dxa" w:w="1260"/>
          </w:tcPr>
          <w:p>
            <w:pPr>
              <w:jc w:val="center"/>
            </w:pPr>
            <w:r>
              <w:rPr>
                <w:sz w:val="20"/>
              </w:rPr>
              <w:t>34</w:t>
            </w:r>
          </w:p>
        </w:tc>
      </w:tr>
      <w:tr>
        <w:tc>
          <w:tcPr>
            <w:tcW w:type="dxa" w:w="1500"/>
          </w:tcPr>
          <w:p>
            <w:pPr>
              <w:jc w:val="left"/>
            </w:pPr>
            <w:r>
              <w:rPr>
                <w:sz w:val="20"/>
              </w:rPr>
              <w:t>组织指代增强后</w:t>
            </w:r>
          </w:p>
        </w:tc>
        <w:tc>
          <w:tcPr>
            <w:tcW w:type="dxa" w:w="1000"/>
          </w:tcPr>
          <w:p>
            <w:pPr>
              <w:jc w:val="center"/>
            </w:pPr>
            <w:r>
              <w:rPr>
                <w:sz w:val="20"/>
              </w:rPr>
              <w:t>85</w:t>
            </w:r>
          </w:p>
        </w:tc>
        <w:tc>
          <w:tcPr>
            <w:tcW w:type="dxa" w:w="1200"/>
          </w:tcPr>
          <w:p>
            <w:pPr>
              <w:jc w:val="center"/>
            </w:pPr>
            <w:r>
              <w:rPr>
                <w:sz w:val="20"/>
              </w:rPr>
              <w:t>162</w:t>
            </w:r>
          </w:p>
        </w:tc>
        <w:tc>
          <w:tcPr>
            <w:tcW w:type="dxa" w:w="1200"/>
          </w:tcPr>
          <w:p>
            <w:pPr>
              <w:jc w:val="center"/>
            </w:pPr>
            <w:r>
              <w:rPr>
                <w:sz w:val="20"/>
              </w:rPr>
              <w:t>142</w:t>
            </w:r>
          </w:p>
        </w:tc>
        <w:tc>
          <w:tcPr>
            <w:tcW w:type="dxa" w:w="1100"/>
          </w:tcPr>
          <w:p>
            <w:pPr>
              <w:jc w:val="center"/>
            </w:pPr>
            <w:r>
              <w:rPr>
                <w:sz w:val="20"/>
              </w:rPr>
              <w:t>0.8765</w:t>
            </w:r>
          </w:p>
        </w:tc>
        <w:tc>
          <w:tcPr>
            <w:tcW w:type="dxa" w:w="1100"/>
          </w:tcPr>
          <w:p>
            <w:pPr>
              <w:jc w:val="center"/>
            </w:pPr>
            <w:r>
              <w:rPr>
                <w:sz w:val="20"/>
              </w:rPr>
              <w:t>0.8765</w:t>
            </w:r>
          </w:p>
        </w:tc>
        <w:tc>
          <w:tcPr>
            <w:tcW w:type="dxa" w:w="1000"/>
          </w:tcPr>
          <w:p>
            <w:pPr>
              <w:jc w:val="center"/>
            </w:pPr>
            <w:r>
              <w:rPr>
                <w:sz w:val="20"/>
              </w:rPr>
              <w:t>0.8765</w:t>
            </w:r>
          </w:p>
        </w:tc>
        <w:tc>
          <w:tcPr>
            <w:tcW w:type="dxa" w:w="1260"/>
          </w:tcPr>
          <w:p>
            <w:pPr>
              <w:jc w:val="center"/>
            </w:pPr>
            <w:r>
              <w:rPr>
                <w:sz w:val="20"/>
              </w:rPr>
              <w:t>21</w:t>
            </w:r>
          </w:p>
        </w:tc>
      </w:tr>
    </w:tbl>
    <w:p/>
    <w:p>
      <w:r>
        <w:t>实验结果表明，新增组织指代规则后，训练集 F1 提升 0.0802，错误样本从 34 个减少到 21 个。这说明“该院”“该校”“这家公司”“这家车企”等组织型指代表达是影响系统表现的重要因素。</w:t>
      </w:r>
    </w:p>
    <w:p>
      <w:r>
        <w:t>需要说明的是，train.json 来自新标注集，因此该结果主要反映规则增强对当前真实风格样本的拟合与改进效果。为了避免过度乐观，报告同时保留 test 和 real_corpus 上的消融实验结果，用于观察规则在不同数据分布上的稳定性。</w:t>
      </w:r>
    </w:p>
    <w:p>
      <w:pPr>
        <w:pStyle w:val="Heading2"/>
      </w:pPr>
      <w:r>
        <w:t>7.2 消融实验</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72"/>
        <w:gridCol w:w="1872"/>
        <w:gridCol w:w="1872"/>
        <w:gridCol w:w="1872"/>
        <w:gridCol w:w="1872"/>
      </w:tblGrid>
      <w:tr>
        <w:tc>
          <w:tcPr>
            <w:tcW w:type="dxa" w:w="1400"/>
            <w:shd w:fill="F2F4F7"/>
          </w:tcPr>
          <w:p>
            <w:pPr>
              <w:jc w:val="center"/>
            </w:pPr>
            <w:r>
              <w:rPr>
                <w:b/>
                <w:sz w:val="20"/>
              </w:rPr>
              <w:t>数据集</w:t>
            </w:r>
          </w:p>
        </w:tc>
        <w:tc>
          <w:tcPr>
            <w:tcW w:type="dxa" w:w="2100"/>
            <w:shd w:fill="F2F4F7"/>
          </w:tcPr>
          <w:p>
            <w:pPr>
              <w:jc w:val="center"/>
            </w:pPr>
            <w:r>
              <w:rPr>
                <w:b/>
                <w:sz w:val="20"/>
              </w:rPr>
              <w:t>实验设置</w:t>
            </w:r>
          </w:p>
        </w:tc>
        <w:tc>
          <w:tcPr>
            <w:tcW w:type="dxa" w:w="1500"/>
            <w:shd w:fill="F2F4F7"/>
          </w:tcPr>
          <w:p>
            <w:pPr>
              <w:jc w:val="center"/>
            </w:pPr>
            <w:r>
              <w:rPr>
                <w:b/>
                <w:sz w:val="20"/>
              </w:rPr>
              <w:t>正确/真实</w:t>
            </w:r>
          </w:p>
        </w:tc>
        <w:tc>
          <w:tcPr>
            <w:tcW w:type="dxa" w:w="1200"/>
            <w:shd w:fill="F2F4F7"/>
          </w:tcPr>
          <w:p>
            <w:pPr>
              <w:jc w:val="center"/>
            </w:pPr>
            <w:r>
              <w:rPr>
                <w:b/>
                <w:sz w:val="20"/>
              </w:rPr>
              <w:t>F1</w:t>
            </w:r>
          </w:p>
        </w:tc>
        <w:tc>
          <w:tcPr>
            <w:tcW w:type="dxa" w:w="3160"/>
            <w:shd w:fill="F2F4F7"/>
          </w:tcPr>
          <w:p>
            <w:pPr>
              <w:jc w:val="center"/>
            </w:pPr>
            <w:r>
              <w:rPr>
                <w:b/>
                <w:sz w:val="20"/>
              </w:rPr>
              <w:t>结论</w:t>
            </w:r>
          </w:p>
        </w:tc>
      </w:tr>
      <w:tr>
        <w:tc>
          <w:tcPr>
            <w:tcW w:type="dxa" w:w="1400"/>
          </w:tcPr>
          <w:p>
            <w:pPr>
              <w:jc w:val="left"/>
            </w:pPr>
            <w:r>
              <w:rPr>
                <w:sz w:val="20"/>
              </w:rPr>
              <w:t>test</w:t>
            </w:r>
          </w:p>
        </w:tc>
        <w:tc>
          <w:tcPr>
            <w:tcW w:type="dxa" w:w="2100"/>
          </w:tcPr>
          <w:p>
            <w:pPr>
              <w:jc w:val="center"/>
            </w:pPr>
            <w:r>
              <w:rPr>
                <w:sz w:val="20"/>
              </w:rPr>
              <w:t>完整规则</w:t>
            </w:r>
          </w:p>
        </w:tc>
        <w:tc>
          <w:tcPr>
            <w:tcW w:type="dxa" w:w="1500"/>
          </w:tcPr>
          <w:p>
            <w:pPr>
              <w:jc w:val="center"/>
            </w:pPr>
            <w:r>
              <w:rPr>
                <w:sz w:val="20"/>
              </w:rPr>
              <w:t>90/90</w:t>
            </w:r>
          </w:p>
        </w:tc>
        <w:tc>
          <w:tcPr>
            <w:tcW w:type="dxa" w:w="1200"/>
          </w:tcPr>
          <w:p>
            <w:pPr>
              <w:jc w:val="center"/>
            </w:pPr>
            <w:r>
              <w:rPr>
                <w:sz w:val="20"/>
              </w:rPr>
              <w:t>1.0000</w:t>
            </w:r>
          </w:p>
        </w:tc>
        <w:tc>
          <w:tcPr>
            <w:tcW w:type="dxa" w:w="3160"/>
          </w:tcPr>
          <w:p>
            <w:pPr>
              <w:jc w:val="left"/>
            </w:pPr>
            <w:r>
              <w:rPr>
                <w:sz w:val="20"/>
              </w:rPr>
              <w:t>构造测试集上完整规则表现稳定。</w:t>
            </w:r>
          </w:p>
        </w:tc>
      </w:tr>
      <w:tr>
        <w:tc>
          <w:tcPr>
            <w:tcW w:type="dxa" w:w="1400"/>
          </w:tcPr>
          <w:p>
            <w:pPr>
              <w:jc w:val="left"/>
            </w:pPr>
            <w:r>
              <w:rPr>
                <w:sz w:val="20"/>
              </w:rPr>
              <w:t>test</w:t>
            </w:r>
          </w:p>
        </w:tc>
        <w:tc>
          <w:tcPr>
            <w:tcW w:type="dxa" w:w="2100"/>
          </w:tcPr>
          <w:p>
            <w:pPr>
              <w:jc w:val="center"/>
            </w:pPr>
            <w:r>
              <w:rPr>
                <w:sz w:val="20"/>
              </w:rPr>
              <w:t>去掉类型规则</w:t>
            </w:r>
          </w:p>
        </w:tc>
        <w:tc>
          <w:tcPr>
            <w:tcW w:type="dxa" w:w="1500"/>
          </w:tcPr>
          <w:p>
            <w:pPr>
              <w:jc w:val="center"/>
            </w:pPr>
            <w:r>
              <w:rPr>
                <w:sz w:val="20"/>
              </w:rPr>
              <w:t>44/90</w:t>
            </w:r>
          </w:p>
        </w:tc>
        <w:tc>
          <w:tcPr>
            <w:tcW w:type="dxa" w:w="1200"/>
          </w:tcPr>
          <w:p>
            <w:pPr>
              <w:jc w:val="center"/>
            </w:pPr>
            <w:r>
              <w:rPr>
                <w:sz w:val="20"/>
              </w:rPr>
              <w:t>0.4889</w:t>
            </w:r>
          </w:p>
        </w:tc>
        <w:tc>
          <w:tcPr>
            <w:tcW w:type="dxa" w:w="3160"/>
          </w:tcPr>
          <w:p>
            <w:pPr>
              <w:jc w:val="left"/>
            </w:pPr>
            <w:r>
              <w:rPr>
                <w:sz w:val="20"/>
              </w:rPr>
              <w:t>类型规则对构造样本最关键。</w:t>
            </w:r>
          </w:p>
        </w:tc>
      </w:tr>
      <w:tr>
        <w:tc>
          <w:tcPr>
            <w:tcW w:type="dxa" w:w="1400"/>
          </w:tcPr>
          <w:p>
            <w:pPr>
              <w:jc w:val="left"/>
            </w:pPr>
            <w:r>
              <w:rPr>
                <w:sz w:val="20"/>
              </w:rPr>
              <w:t>real_corpus</w:t>
            </w:r>
          </w:p>
        </w:tc>
        <w:tc>
          <w:tcPr>
            <w:tcW w:type="dxa" w:w="2100"/>
          </w:tcPr>
          <w:p>
            <w:pPr>
              <w:jc w:val="center"/>
            </w:pPr>
            <w:r>
              <w:rPr>
                <w:sz w:val="20"/>
              </w:rPr>
              <w:t>完整规则</w:t>
            </w:r>
          </w:p>
        </w:tc>
        <w:tc>
          <w:tcPr>
            <w:tcW w:type="dxa" w:w="1500"/>
          </w:tcPr>
          <w:p>
            <w:pPr>
              <w:jc w:val="center"/>
            </w:pPr>
            <w:r>
              <w:rPr>
                <w:sz w:val="20"/>
              </w:rPr>
              <w:t>44/46</w:t>
            </w:r>
          </w:p>
        </w:tc>
        <w:tc>
          <w:tcPr>
            <w:tcW w:type="dxa" w:w="1200"/>
          </w:tcPr>
          <w:p>
            <w:pPr>
              <w:jc w:val="center"/>
            </w:pPr>
            <w:r>
              <w:rPr>
                <w:sz w:val="20"/>
              </w:rPr>
              <w:t>0.9565</w:t>
            </w:r>
          </w:p>
        </w:tc>
        <w:tc>
          <w:tcPr>
            <w:tcW w:type="dxa" w:w="3160"/>
          </w:tcPr>
          <w:p>
            <w:pPr>
              <w:jc w:val="left"/>
            </w:pPr>
            <w:r>
              <w:rPr>
                <w:sz w:val="20"/>
              </w:rPr>
              <w:t>真实语料风格样本仍有少量错误。</w:t>
            </w:r>
          </w:p>
        </w:tc>
      </w:tr>
      <w:tr>
        <w:tc>
          <w:tcPr>
            <w:tcW w:type="dxa" w:w="1400"/>
          </w:tcPr>
          <w:p>
            <w:pPr>
              <w:jc w:val="left"/>
            </w:pPr>
            <w:r>
              <w:rPr>
                <w:sz w:val="20"/>
              </w:rPr>
              <w:t>real_corpus</w:t>
            </w:r>
          </w:p>
        </w:tc>
        <w:tc>
          <w:tcPr>
            <w:tcW w:type="dxa" w:w="2100"/>
          </w:tcPr>
          <w:p>
            <w:pPr>
              <w:jc w:val="center"/>
            </w:pPr>
            <w:r>
              <w:rPr>
                <w:sz w:val="20"/>
              </w:rPr>
              <w:t>去掉距离规则</w:t>
            </w:r>
          </w:p>
        </w:tc>
        <w:tc>
          <w:tcPr>
            <w:tcW w:type="dxa" w:w="1500"/>
          </w:tcPr>
          <w:p>
            <w:pPr>
              <w:jc w:val="center"/>
            </w:pPr>
            <w:r>
              <w:rPr>
                <w:sz w:val="20"/>
              </w:rPr>
              <w:t>32/46</w:t>
            </w:r>
          </w:p>
        </w:tc>
        <w:tc>
          <w:tcPr>
            <w:tcW w:type="dxa" w:w="1200"/>
          </w:tcPr>
          <w:p>
            <w:pPr>
              <w:jc w:val="center"/>
            </w:pPr>
            <w:r>
              <w:rPr>
                <w:sz w:val="20"/>
              </w:rPr>
              <w:t>0.6957</w:t>
            </w:r>
          </w:p>
        </w:tc>
        <w:tc>
          <w:tcPr>
            <w:tcW w:type="dxa" w:w="3160"/>
          </w:tcPr>
          <w:p>
            <w:pPr>
              <w:jc w:val="left"/>
            </w:pPr>
            <w:r>
              <w:rPr>
                <w:sz w:val="20"/>
              </w:rPr>
              <w:t>真实语料中距离规则影响明显。</w:t>
            </w:r>
          </w:p>
        </w:tc>
      </w:tr>
      <w:tr>
        <w:tc>
          <w:tcPr>
            <w:tcW w:type="dxa" w:w="1400"/>
          </w:tcPr>
          <w:p>
            <w:pPr>
              <w:jc w:val="left"/>
            </w:pPr>
            <w:r>
              <w:rPr>
                <w:sz w:val="20"/>
              </w:rPr>
              <w:t>real_corpus</w:t>
            </w:r>
          </w:p>
        </w:tc>
        <w:tc>
          <w:tcPr>
            <w:tcW w:type="dxa" w:w="2100"/>
          </w:tcPr>
          <w:p>
            <w:pPr>
              <w:jc w:val="center"/>
            </w:pPr>
            <w:r>
              <w:rPr>
                <w:sz w:val="20"/>
              </w:rPr>
              <w:t>仅类型+性别</w:t>
            </w:r>
          </w:p>
        </w:tc>
        <w:tc>
          <w:tcPr>
            <w:tcW w:type="dxa" w:w="1500"/>
          </w:tcPr>
          <w:p>
            <w:pPr>
              <w:jc w:val="center"/>
            </w:pPr>
            <w:r>
              <w:rPr>
                <w:sz w:val="20"/>
              </w:rPr>
              <w:t>32/46</w:t>
            </w:r>
          </w:p>
        </w:tc>
        <w:tc>
          <w:tcPr>
            <w:tcW w:type="dxa" w:w="1200"/>
          </w:tcPr>
          <w:p>
            <w:pPr>
              <w:jc w:val="center"/>
            </w:pPr>
            <w:r>
              <w:rPr>
                <w:sz w:val="20"/>
              </w:rPr>
              <w:t>0.6957</w:t>
            </w:r>
          </w:p>
        </w:tc>
        <w:tc>
          <w:tcPr>
            <w:tcW w:type="dxa" w:w="3160"/>
          </w:tcPr>
          <w:p>
            <w:pPr>
              <w:jc w:val="left"/>
            </w:pPr>
            <w:r>
              <w:rPr>
                <w:sz w:val="20"/>
              </w:rPr>
              <w:t>仅靠类型和性别不足以处理复杂上下文。</w:t>
            </w:r>
          </w:p>
        </w:tc>
      </w:tr>
    </w:tbl>
    <w:p/>
    <w:p>
      <w:pPr>
        <w:pStyle w:val="Heading1"/>
      </w:pPr>
      <w:r>
        <w:t>8. 错误分析</w:t>
      </w:r>
    </w:p>
    <w:p>
      <w:r>
        <w:t>在训练集上，增强后的系统仍有 21 个错误样本。错误并非集中在单一问题上，而是由多种中文语言现象共同造成。</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700"/>
            <w:shd w:fill="F2F4F7"/>
          </w:tcPr>
          <w:p>
            <w:pPr>
              <w:jc w:val="center"/>
            </w:pPr>
            <w:r>
              <w:rPr>
                <w:b/>
                <w:sz w:val="20"/>
              </w:rPr>
              <w:t>错误类型</w:t>
            </w:r>
          </w:p>
        </w:tc>
        <w:tc>
          <w:tcPr>
            <w:tcW w:type="dxa" w:w="1100"/>
            <w:shd w:fill="F2F4F7"/>
          </w:tcPr>
          <w:p>
            <w:pPr>
              <w:jc w:val="center"/>
            </w:pPr>
            <w:r>
              <w:rPr>
                <w:b/>
                <w:sz w:val="20"/>
              </w:rPr>
              <w:t>样本数</w:t>
            </w:r>
          </w:p>
        </w:tc>
        <w:tc>
          <w:tcPr>
            <w:tcW w:type="dxa" w:w="5560"/>
            <w:shd w:fill="F2F4F7"/>
          </w:tcPr>
          <w:p>
            <w:pPr>
              <w:jc w:val="center"/>
            </w:pPr>
            <w:r>
              <w:rPr>
                <w:b/>
                <w:sz w:val="20"/>
              </w:rPr>
              <w:t>说明</w:t>
            </w:r>
          </w:p>
        </w:tc>
      </w:tr>
      <w:tr>
        <w:tc>
          <w:tcPr>
            <w:tcW w:type="dxa" w:w="2700"/>
          </w:tcPr>
          <w:p>
            <w:pPr>
              <w:jc w:val="left"/>
            </w:pPr>
            <w:r>
              <w:rPr>
                <w:sz w:val="20"/>
              </w:rPr>
              <w:t>标注粒度不一致：它/它们</w:t>
            </w:r>
          </w:p>
        </w:tc>
        <w:tc>
          <w:tcPr>
            <w:tcW w:type="dxa" w:w="1100"/>
          </w:tcPr>
          <w:p>
            <w:pPr>
              <w:jc w:val="center"/>
            </w:pPr>
            <w:r>
              <w:rPr>
                <w:sz w:val="20"/>
              </w:rPr>
              <w:t>6</w:t>
            </w:r>
          </w:p>
        </w:tc>
        <w:tc>
          <w:tcPr>
            <w:tcW w:type="dxa" w:w="5560"/>
          </w:tcPr>
          <w:p>
            <w:pPr>
              <w:jc w:val="left"/>
            </w:pPr>
            <w:r>
              <w:rPr>
                <w:sz w:val="20"/>
              </w:rPr>
              <w:t>部分样本原文为“它们”，gold 标注为“它”，导致评估层面产生漏判和误判。</w:t>
            </w:r>
          </w:p>
        </w:tc>
      </w:tr>
      <w:tr>
        <w:tc>
          <w:tcPr>
            <w:tcW w:type="dxa" w:w="2700"/>
          </w:tcPr>
          <w:p>
            <w:pPr>
              <w:jc w:val="left"/>
            </w:pPr>
            <w:r>
              <w:rPr>
                <w:sz w:val="20"/>
              </w:rPr>
              <w:t>多人物角色/同形代词</w:t>
            </w:r>
          </w:p>
        </w:tc>
        <w:tc>
          <w:tcPr>
            <w:tcW w:type="dxa" w:w="1100"/>
          </w:tcPr>
          <w:p>
            <w:pPr>
              <w:jc w:val="center"/>
            </w:pPr>
            <w:r>
              <w:rPr>
                <w:sz w:val="20"/>
              </w:rPr>
              <w:t>4</w:t>
            </w:r>
          </w:p>
        </w:tc>
        <w:tc>
          <w:tcPr>
            <w:tcW w:type="dxa" w:w="5560"/>
          </w:tcPr>
          <w:p>
            <w:pPr>
              <w:jc w:val="left"/>
            </w:pPr>
            <w:r>
              <w:rPr>
                <w:sz w:val="20"/>
              </w:rPr>
              <w:t>多个“他”或“她”出现时，仅用文本表面形式难以区分位置。</w:t>
            </w:r>
          </w:p>
        </w:tc>
      </w:tr>
      <w:tr>
        <w:tc>
          <w:tcPr>
            <w:tcW w:type="dxa" w:w="2700"/>
          </w:tcPr>
          <w:p>
            <w:pPr>
              <w:jc w:val="left"/>
            </w:pPr>
            <w:r>
              <w:rPr>
                <w:sz w:val="20"/>
              </w:rPr>
              <w:t>组织指代仍需加强</w:t>
            </w:r>
          </w:p>
        </w:tc>
        <w:tc>
          <w:tcPr>
            <w:tcW w:type="dxa" w:w="1100"/>
          </w:tcPr>
          <w:p>
            <w:pPr>
              <w:jc w:val="center"/>
            </w:pPr>
            <w:r>
              <w:rPr>
                <w:sz w:val="20"/>
              </w:rPr>
              <w:t>4</w:t>
            </w:r>
          </w:p>
        </w:tc>
        <w:tc>
          <w:tcPr>
            <w:tcW w:type="dxa" w:w="5560"/>
          </w:tcPr>
          <w:p>
            <w:pPr>
              <w:jc w:val="left"/>
            </w:pPr>
            <w:r>
              <w:rPr>
                <w:sz w:val="20"/>
              </w:rPr>
              <w:t>部分“该院/该平台”仍会偏向最近的展品或产品实体。</w:t>
            </w:r>
          </w:p>
        </w:tc>
      </w:tr>
      <w:tr>
        <w:tc>
          <w:tcPr>
            <w:tcW w:type="dxa" w:w="2700"/>
          </w:tcPr>
          <w:p>
            <w:pPr>
              <w:jc w:val="left"/>
            </w:pPr>
            <w:r>
              <w:rPr>
                <w:sz w:val="20"/>
              </w:rPr>
              <w:t>过度预测</w:t>
            </w:r>
          </w:p>
        </w:tc>
        <w:tc>
          <w:tcPr>
            <w:tcW w:type="dxa" w:w="1100"/>
          </w:tcPr>
          <w:p>
            <w:pPr>
              <w:jc w:val="center"/>
            </w:pPr>
            <w:r>
              <w:rPr>
                <w:sz w:val="20"/>
              </w:rPr>
              <w:t>2</w:t>
            </w:r>
          </w:p>
        </w:tc>
        <w:tc>
          <w:tcPr>
            <w:tcW w:type="dxa" w:w="5560"/>
          </w:tcPr>
          <w:p>
            <w:pPr>
              <w:jc w:val="left"/>
            </w:pPr>
            <w:r>
              <w:rPr>
                <w:sz w:val="20"/>
              </w:rPr>
              <w:t>系统预测了 gold 中未标注的指代关系。</w:t>
            </w:r>
          </w:p>
        </w:tc>
      </w:tr>
      <w:tr>
        <w:tc>
          <w:tcPr>
            <w:tcW w:type="dxa" w:w="2700"/>
          </w:tcPr>
          <w:p>
            <w:pPr>
              <w:jc w:val="left"/>
            </w:pPr>
            <w:r>
              <w:rPr>
                <w:sz w:val="20"/>
              </w:rPr>
              <w:t>身份称谓：老师/弟子</w:t>
            </w:r>
          </w:p>
        </w:tc>
        <w:tc>
          <w:tcPr>
            <w:tcW w:type="dxa" w:w="1100"/>
          </w:tcPr>
          <w:p>
            <w:pPr>
              <w:jc w:val="center"/>
            </w:pPr>
            <w:r>
              <w:rPr>
                <w:sz w:val="20"/>
              </w:rPr>
              <w:t>2</w:t>
            </w:r>
          </w:p>
        </w:tc>
        <w:tc>
          <w:tcPr>
            <w:tcW w:type="dxa" w:w="5560"/>
          </w:tcPr>
          <w:p>
            <w:pPr>
              <w:jc w:val="center"/>
            </w:pPr>
            <w:r>
              <w:rPr>
                <w:sz w:val="20"/>
              </w:rPr>
              <w:t>需要身份知识和常识推理。</w:t>
            </w:r>
          </w:p>
        </w:tc>
      </w:tr>
      <w:tr>
        <w:tc>
          <w:tcPr>
            <w:tcW w:type="dxa" w:w="2700"/>
          </w:tcPr>
          <w:p>
            <w:pPr>
              <w:jc w:val="left"/>
            </w:pPr>
            <w:r>
              <w:rPr>
                <w:sz w:val="20"/>
              </w:rPr>
              <w:t>其他语义判断</w:t>
            </w:r>
          </w:p>
        </w:tc>
        <w:tc>
          <w:tcPr>
            <w:tcW w:type="dxa" w:w="1100"/>
          </w:tcPr>
          <w:p>
            <w:pPr>
              <w:jc w:val="center"/>
            </w:pPr>
            <w:r>
              <w:rPr>
                <w:sz w:val="20"/>
              </w:rPr>
              <w:t>2</w:t>
            </w:r>
          </w:p>
        </w:tc>
        <w:tc>
          <w:tcPr>
            <w:tcW w:type="dxa" w:w="5560"/>
          </w:tcPr>
          <w:p>
            <w:pPr>
              <w:jc w:val="center"/>
            </w:pPr>
            <w:r>
              <w:rPr>
                <w:sz w:val="20"/>
              </w:rPr>
              <w:t>需要更细粒度语义理解。</w:t>
            </w:r>
          </w:p>
        </w:tc>
      </w:tr>
      <w:tr>
        <w:tc>
          <w:tcPr>
            <w:tcW w:type="dxa" w:w="2700"/>
          </w:tcPr>
          <w:p>
            <w:pPr>
              <w:jc w:val="left"/>
            </w:pPr>
            <w:r>
              <w:rPr>
                <w:sz w:val="20"/>
              </w:rPr>
              <w:t>对话角色：我/你</w:t>
            </w:r>
          </w:p>
        </w:tc>
        <w:tc>
          <w:tcPr>
            <w:tcW w:type="dxa" w:w="1100"/>
          </w:tcPr>
          <w:p>
            <w:pPr>
              <w:jc w:val="center"/>
            </w:pPr>
            <w:r>
              <w:rPr>
                <w:sz w:val="20"/>
              </w:rPr>
              <w:t>1</w:t>
            </w:r>
          </w:p>
        </w:tc>
        <w:tc>
          <w:tcPr>
            <w:tcW w:type="dxa" w:w="5560"/>
          </w:tcPr>
          <w:p>
            <w:pPr>
              <w:jc w:val="left"/>
            </w:pPr>
            <w:r>
              <w:rPr>
                <w:sz w:val="20"/>
              </w:rPr>
              <w:t>第一、第二人称依赖说话人和受话人角色。</w:t>
            </w:r>
          </w:p>
        </w:tc>
      </w:tr>
    </w:tbl>
    <w:p/>
    <w:p>
      <w:r>
        <w:t>典型错误包括：“小美会见了小刚，他对她说了句玩笑话”中系统可能交换两个角色；“孔子问子路，弟子回答了老师的问题”需要识别“弟子”和“老师”的身份关系；“它们”与 gold 中的“它”不一致则属于标注粒度问题。</w:t>
      </w:r>
    </w:p>
    <w:p>
      <w:pPr>
        <w:pStyle w:val="Heading2"/>
      </w:pPr>
      <w:r>
        <w:t>8.1 错误分析结论</w:t>
      </w:r>
    </w:p>
    <w:p>
      <w:pPr>
        <w:pStyle w:val="ListBullet"/>
      </w:pPr>
      <w:r>
        <w:t>规则方法可以覆盖大量明确指代，但对需要常识和事件角色理解的句子仍有限。</w:t>
      </w:r>
    </w:p>
    <w:p>
      <w:pPr>
        <w:pStyle w:val="ListBullet"/>
      </w:pPr>
      <w:r>
        <w:t>当前评估以 pronoun 文本为主，遇到多个相同代词时容易丢失位置信息。</w:t>
      </w:r>
    </w:p>
    <w:p>
      <w:pPr>
        <w:pStyle w:val="ListBullet"/>
      </w:pPr>
      <w:r>
        <w:t>标注规范会直接影响指标，例如原文为“它们”而 gold 写为“它”时会造成额外错误。</w:t>
      </w:r>
    </w:p>
    <w:p>
      <w:pPr>
        <w:pStyle w:val="ListBullet"/>
      </w:pPr>
      <w:r>
        <w:t>组织型指代表达是本轮提升最大的方向，但仍需要继续补充机构名识别和短语类型判断。</w:t>
      </w:r>
    </w:p>
    <w:p>
      <w:pPr>
        <w:pStyle w:val="Heading1"/>
      </w:pPr>
      <w:r>
        <w:t>9. 可视化展示与部署</w:t>
      </w:r>
    </w:p>
    <w:p>
      <w:r>
        <w:t>项目使用 Streamlit 构建可视化页面。页面支持单文本分析、数据集评估、消融实验和数据标注。用户输入一句中文后，系统会展示原文高亮、候选实体、代词、指代关系、候选实体得分和改写结果。对于歧义样本，系统会给出提示并跳过自动改写，从而避免生成误导性结果。</w:t>
      </w:r>
    </w:p>
    <w:p>
      <w:r>
        <w:t>项目已经支持云服务器部署。当前简化部署方式为云服务器运行 Streamlit，并通过公网 IP 与端口访问；正式展示时可进一步使用 Nginx 反向代理和域名绑定，使访问地址更简洁。</w:t>
      </w:r>
    </w:p>
    <w:p>
      <w:pPr>
        <w:pStyle w:val="Heading2"/>
      </w:pPr>
      <w:r>
        <w:t>9.1 运行方式</w:t>
      </w:r>
    </w:p>
    <w:p>
      <w:r>
        <w:t>本地运行命令如下：</w:t>
      </w:r>
    </w:p>
    <w:p>
      <w:pPr>
        <w:spacing w:before="80" w:after="160"/>
        <w:ind w:left="360" w:right="360"/>
      </w:pPr>
      <w:r>
        <w:rPr>
          <w:rFonts w:ascii="Consolas" w:hAnsi="Consolas" w:eastAsia="等线"/>
          <w:color w:val="1F2937"/>
          <w:sz w:val="18"/>
        </w:rPr>
        <w:t>pip install -r requirements.txt</w:t>
        <w:br/>
        <w:t>streamlit run app.py</w:t>
      </w:r>
    </w:p>
    <w:p>
      <w:r>
        <w:t>云服务器展示时，可在服务器中拉取 GitHub 仓库并运行：</w:t>
      </w:r>
    </w:p>
    <w:p>
      <w:pPr>
        <w:spacing w:before="80" w:after="160"/>
        <w:ind w:left="360" w:right="360"/>
      </w:pPr>
      <w:r>
        <w:rPr>
          <w:rFonts w:ascii="Consolas" w:hAnsi="Consolas" w:eastAsia="等线"/>
          <w:color w:val="1F2937"/>
          <w:sz w:val="18"/>
        </w:rPr>
        <w:t>git clone https://github.com/gingko123/chinese-coreference-rewrite.git</w:t>
        <w:br/>
        <w:t>cd chinese-coreference-rewrite</w:t>
        <w:br/>
        <w:t>python3 -m venv .venv</w:t>
        <w:br/>
        <w:t>source .venv/bin/activate</w:t>
        <w:br/>
        <w:t>pip install -r requirements.txt</w:t>
        <w:br/>
        <w:t>streamlit run app.py --server.address 0.0.0.0 --server.port 8501</w:t>
      </w:r>
    </w:p>
    <w:p>
      <w:r>
        <w:t>在课堂展示中，用户打开网页后输入一句中文文本，即可看到候选实体、代词、指代关系、候选得分、歧义提示和改写结果。</w:t>
      </w:r>
    </w:p>
    <w:p>
      <w:pPr>
        <w:pStyle w:val="Heading1"/>
      </w:pPr>
      <w:r>
        <w:t>10. 项目特点</w:t>
      </w:r>
    </w:p>
    <w:p>
      <w:pPr>
        <w:pStyle w:val="ListBullet"/>
      </w:pPr>
      <w:r>
        <w:t>完整性：覆盖数据、算法、评估、错误分析、可视化和部署。</w:t>
      </w:r>
    </w:p>
    <w:p>
      <w:pPr>
        <w:pStyle w:val="ListBullet"/>
      </w:pPr>
      <w:r>
        <w:t>可解释性：每条关系都有候选得分和规则理由。</w:t>
      </w:r>
    </w:p>
    <w:p>
      <w:pPr>
        <w:pStyle w:val="ListBullet"/>
      </w:pPr>
      <w:r>
        <w:t>可扩展性：预留 HanLP、LTP 和 BERT 语义匹配方向。</w:t>
      </w:r>
    </w:p>
    <w:p>
      <w:pPr>
        <w:pStyle w:val="ListBullet"/>
      </w:pPr>
      <w:r>
        <w:t>可展示性：Streamlit 页面和 PPT 能直观展示系统流程与效果。</w:t>
      </w:r>
    </w:p>
    <w:p>
      <w:pPr>
        <w:pStyle w:val="ListBullet"/>
      </w:pPr>
      <w:r>
        <w:t>真实性：新增真实风格标注集后，结果不再停留在构造样本的满分状态，更能体现实验价值。</w:t>
      </w:r>
    </w:p>
    <w:p>
      <w:pPr>
        <w:pStyle w:val="Heading2"/>
      </w:pPr>
      <w:r>
        <w:t>10.1 与 neuralcoref 类项目的关系</w:t>
      </w:r>
    </w:p>
    <w:p>
      <w:r>
        <w:t>HuggingFace neuralcoref 面向英文神经网络共指消解，本项目则选择中文场景和更轻量的规则增强路线。两者关注点相似，都是识别文本中的指代关系；但本项目更适合期末作业规模，强调中文数据标注、规则可解释、改写输出和可视化展示，而不是训练大型端到端模型。</w:t>
      </w:r>
    </w:p>
    <w:p>
      <w:pPr>
        <w:pStyle w:val="Heading1"/>
      </w:pPr>
      <w:r>
        <w:t>11. 不足与未来改进</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900"/>
            <w:shd w:fill="F2F4F7"/>
          </w:tcPr>
          <w:p>
            <w:pPr>
              <w:jc w:val="center"/>
            </w:pPr>
            <w:r>
              <w:rPr>
                <w:b/>
                <w:sz w:val="20"/>
              </w:rPr>
              <w:t>序号</w:t>
            </w:r>
          </w:p>
        </w:tc>
        <w:tc>
          <w:tcPr>
            <w:tcW w:type="dxa" w:w="3300"/>
            <w:shd w:fill="F2F4F7"/>
          </w:tcPr>
          <w:p>
            <w:pPr>
              <w:jc w:val="center"/>
            </w:pPr>
            <w:r>
              <w:rPr>
                <w:b/>
                <w:sz w:val="20"/>
              </w:rPr>
              <w:t>不足或问题</w:t>
            </w:r>
          </w:p>
        </w:tc>
        <w:tc>
          <w:tcPr>
            <w:tcW w:type="dxa" w:w="5160"/>
            <w:shd w:fill="F2F4F7"/>
          </w:tcPr>
          <w:p>
            <w:pPr>
              <w:jc w:val="center"/>
            </w:pPr>
            <w:r>
              <w:rPr>
                <w:b/>
                <w:sz w:val="20"/>
              </w:rPr>
              <w:t>改进方向</w:t>
            </w:r>
          </w:p>
        </w:tc>
      </w:tr>
      <w:tr>
        <w:tc>
          <w:tcPr>
            <w:tcW w:type="dxa" w:w="900"/>
          </w:tcPr>
          <w:p>
            <w:pPr>
              <w:jc w:val="left"/>
            </w:pPr>
            <w:r>
              <w:rPr>
                <w:sz w:val="20"/>
              </w:rPr>
              <w:t>1</w:t>
            </w:r>
          </w:p>
        </w:tc>
        <w:tc>
          <w:tcPr>
            <w:tcW w:type="dxa" w:w="3300"/>
          </w:tcPr>
          <w:p>
            <w:pPr>
              <w:jc w:val="center"/>
            </w:pPr>
            <w:r>
              <w:rPr>
                <w:sz w:val="20"/>
              </w:rPr>
              <w:t>同形代词难以区分</w:t>
            </w:r>
          </w:p>
        </w:tc>
        <w:tc>
          <w:tcPr>
            <w:tcW w:type="dxa" w:w="5160"/>
          </w:tcPr>
          <w:p>
            <w:pPr>
              <w:jc w:val="left"/>
            </w:pPr>
            <w:r>
              <w:rPr>
                <w:sz w:val="20"/>
              </w:rPr>
              <w:t>引入 span 级评估，记录 pronoun_start 与 antecedent_start。</w:t>
            </w:r>
          </w:p>
        </w:tc>
      </w:tr>
      <w:tr>
        <w:tc>
          <w:tcPr>
            <w:tcW w:type="dxa" w:w="900"/>
          </w:tcPr>
          <w:p>
            <w:pPr>
              <w:jc w:val="left"/>
            </w:pPr>
            <w:r>
              <w:rPr>
                <w:sz w:val="20"/>
              </w:rPr>
              <w:t>2</w:t>
            </w:r>
          </w:p>
        </w:tc>
        <w:tc>
          <w:tcPr>
            <w:tcW w:type="dxa" w:w="3300"/>
          </w:tcPr>
          <w:p>
            <w:pPr>
              <w:jc w:val="center"/>
            </w:pPr>
            <w:r>
              <w:rPr>
                <w:sz w:val="20"/>
              </w:rPr>
              <w:t>标注粒度存在不一致</w:t>
            </w:r>
          </w:p>
        </w:tc>
        <w:tc>
          <w:tcPr>
            <w:tcW w:type="dxa" w:w="5160"/>
          </w:tcPr>
          <w:p>
            <w:pPr>
              <w:jc w:val="left"/>
            </w:pPr>
            <w:r>
              <w:rPr>
                <w:sz w:val="20"/>
              </w:rPr>
              <w:t>统一按原文完整 span 标注，例如区分“它”和“它们”。</w:t>
            </w:r>
          </w:p>
        </w:tc>
      </w:tr>
      <w:tr>
        <w:tc>
          <w:tcPr>
            <w:tcW w:type="dxa" w:w="900"/>
          </w:tcPr>
          <w:p>
            <w:pPr>
              <w:jc w:val="left"/>
            </w:pPr>
            <w:r>
              <w:rPr>
                <w:sz w:val="20"/>
              </w:rPr>
              <w:t>3</w:t>
            </w:r>
          </w:p>
        </w:tc>
        <w:tc>
          <w:tcPr>
            <w:tcW w:type="dxa" w:w="3300"/>
          </w:tcPr>
          <w:p>
            <w:pPr>
              <w:jc w:val="center"/>
            </w:pPr>
            <w:r>
              <w:rPr>
                <w:sz w:val="20"/>
              </w:rPr>
              <w:t>复杂语义判断能力有限</w:t>
            </w:r>
          </w:p>
        </w:tc>
        <w:tc>
          <w:tcPr>
            <w:tcW w:type="dxa" w:w="5160"/>
          </w:tcPr>
          <w:p>
            <w:pPr>
              <w:jc w:val="left"/>
            </w:pPr>
            <w:r>
              <w:rPr>
                <w:sz w:val="20"/>
              </w:rPr>
              <w:t>引入 BERT 或 sentence-transformers 计算上下文语义相似度。</w:t>
            </w:r>
          </w:p>
        </w:tc>
      </w:tr>
      <w:tr>
        <w:tc>
          <w:tcPr>
            <w:tcW w:type="dxa" w:w="900"/>
          </w:tcPr>
          <w:p>
            <w:pPr>
              <w:jc w:val="left"/>
            </w:pPr>
            <w:r>
              <w:rPr>
                <w:sz w:val="20"/>
              </w:rPr>
              <w:t>4</w:t>
            </w:r>
          </w:p>
        </w:tc>
        <w:tc>
          <w:tcPr>
            <w:tcW w:type="dxa" w:w="3300"/>
          </w:tcPr>
          <w:p>
            <w:pPr>
              <w:jc w:val="center"/>
            </w:pPr>
            <w:r>
              <w:rPr>
                <w:sz w:val="20"/>
              </w:rPr>
              <w:t>对话角色识别仍不稳定</w:t>
            </w:r>
          </w:p>
        </w:tc>
        <w:tc>
          <w:tcPr>
            <w:tcW w:type="dxa" w:w="5160"/>
          </w:tcPr>
          <w:p>
            <w:pPr>
              <w:jc w:val="left"/>
            </w:pPr>
            <w:r>
              <w:rPr>
                <w:sz w:val="20"/>
              </w:rPr>
              <w:t>增强“说/问/嘱咐”等事件结构与语义角色规则。</w:t>
            </w:r>
          </w:p>
        </w:tc>
      </w:tr>
      <w:tr>
        <w:tc>
          <w:tcPr>
            <w:tcW w:type="dxa" w:w="900"/>
          </w:tcPr>
          <w:p>
            <w:pPr>
              <w:jc w:val="left"/>
            </w:pPr>
            <w:r>
              <w:rPr>
                <w:sz w:val="20"/>
              </w:rPr>
              <w:t>5</w:t>
            </w:r>
          </w:p>
        </w:tc>
        <w:tc>
          <w:tcPr>
            <w:tcW w:type="dxa" w:w="3300"/>
          </w:tcPr>
          <w:p>
            <w:pPr>
              <w:jc w:val="center"/>
            </w:pPr>
            <w:r>
              <w:rPr>
                <w:sz w:val="20"/>
              </w:rPr>
              <w:t>数据规模仍然较小</w:t>
            </w:r>
          </w:p>
        </w:tc>
        <w:tc>
          <w:tcPr>
            <w:tcW w:type="dxa" w:w="5160"/>
          </w:tcPr>
          <w:p>
            <w:pPr>
              <w:jc w:val="left"/>
            </w:pPr>
            <w:r>
              <w:rPr>
                <w:sz w:val="20"/>
              </w:rPr>
              <w:t>继续扩展新闻、文学、校园、企业等多场景样本。</w:t>
            </w:r>
          </w:p>
        </w:tc>
      </w:tr>
    </w:tbl>
    <w:p/>
    <w:p>
      <w:pPr>
        <w:pStyle w:val="Heading1"/>
      </w:pPr>
      <w:r>
        <w:t>12. 项目分工</w:t>
      </w:r>
    </w:p>
    <w:p>
      <w:r>
        <w:t>本项目按照 50%-50% 的方式进行分工，二人共同完成需求讨论、测试验证和最终材料整理。具体分工如下表所示，可在提交前将成员姓名替换为真实姓名。</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F2F4F7"/>
          </w:tcPr>
          <w:p>
            <w:pPr>
              <w:jc w:val="center"/>
            </w:pPr>
            <w:r>
              <w:rPr>
                <w:b/>
                <w:sz w:val="20"/>
              </w:rPr>
              <w:t>成员</w:t>
            </w:r>
          </w:p>
        </w:tc>
        <w:tc>
          <w:tcPr>
            <w:tcW w:type="dxa" w:w="5760"/>
            <w:shd w:fill="F2F4F7"/>
          </w:tcPr>
          <w:p>
            <w:pPr>
              <w:jc w:val="center"/>
            </w:pPr>
            <w:r>
              <w:rPr>
                <w:b/>
                <w:sz w:val="20"/>
              </w:rPr>
              <w:t>主要工作</w:t>
            </w:r>
          </w:p>
        </w:tc>
        <w:tc>
          <w:tcPr>
            <w:tcW w:type="dxa" w:w="1800"/>
            <w:shd w:fill="F2F4F7"/>
          </w:tcPr>
          <w:p>
            <w:pPr>
              <w:jc w:val="center"/>
            </w:pPr>
            <w:r>
              <w:rPr>
                <w:b/>
                <w:sz w:val="20"/>
              </w:rPr>
              <w:t>贡献比例</w:t>
            </w:r>
          </w:p>
        </w:tc>
      </w:tr>
      <w:tr>
        <w:tc>
          <w:tcPr>
            <w:tcW w:type="dxa" w:w="1800"/>
          </w:tcPr>
          <w:p>
            <w:pPr>
              <w:jc w:val="left"/>
            </w:pPr>
            <w:r>
              <w:rPr>
                <w:sz w:val="20"/>
              </w:rPr>
              <w:t>成员 A</w:t>
            </w:r>
          </w:p>
        </w:tc>
        <w:tc>
          <w:tcPr>
            <w:tcW w:type="dxa" w:w="5760"/>
          </w:tcPr>
          <w:p>
            <w:pPr>
              <w:jc w:val="left"/>
            </w:pPr>
            <w:r>
              <w:rPr>
                <w:sz w:val="20"/>
              </w:rPr>
              <w:t>系统设计、规则消解模块、Streamlit 页面、部署调试。</w:t>
            </w:r>
          </w:p>
        </w:tc>
        <w:tc>
          <w:tcPr>
            <w:tcW w:type="dxa" w:w="1800"/>
          </w:tcPr>
          <w:p>
            <w:pPr>
              <w:jc w:val="center"/>
            </w:pPr>
            <w:r>
              <w:rPr>
                <w:sz w:val="20"/>
              </w:rPr>
              <w:t>50%</w:t>
            </w:r>
          </w:p>
        </w:tc>
      </w:tr>
      <w:tr>
        <w:tc>
          <w:tcPr>
            <w:tcW w:type="dxa" w:w="1800"/>
          </w:tcPr>
          <w:p>
            <w:pPr>
              <w:jc w:val="left"/>
            </w:pPr>
            <w:r>
              <w:rPr>
                <w:sz w:val="20"/>
              </w:rPr>
              <w:t>成员 B</w:t>
            </w:r>
          </w:p>
        </w:tc>
        <w:tc>
          <w:tcPr>
            <w:tcW w:type="dxa" w:w="5760"/>
          </w:tcPr>
          <w:p>
            <w:pPr>
              <w:jc w:val="left"/>
            </w:pPr>
            <w:r>
              <w:rPr>
                <w:sz w:val="20"/>
              </w:rPr>
              <w:t>数据标注、训练集整理、实验评估、报告与 PPT 材料整理。</w:t>
            </w:r>
          </w:p>
        </w:tc>
        <w:tc>
          <w:tcPr>
            <w:tcW w:type="dxa" w:w="1800"/>
          </w:tcPr>
          <w:p>
            <w:pPr>
              <w:jc w:val="center"/>
            </w:pPr>
            <w:r>
              <w:rPr>
                <w:sz w:val="20"/>
              </w:rPr>
              <w:t>50%</w:t>
            </w:r>
          </w:p>
        </w:tc>
      </w:tr>
    </w:tbl>
    <w:p/>
    <w:p>
      <w:pPr>
        <w:pStyle w:val="Heading1"/>
      </w:pPr>
      <w:r>
        <w:t>13. 总结</w:t>
      </w:r>
    </w:p>
    <w:p>
      <w:r>
        <w:t>本项目完成了一个中文指代消解与句子改写系统的完整原型。系统以规则方法为基础，通过 Streamlit 提供可视化展示，并能够在多个数据集上进行评估和错误分析。在新增 85 条标注数据后，系统自动生成训练集和改写文本，并通过组织指代规则增强将训练集 F1 提升到 0.8765。虽然当前方法仍难以完全解决多人物同形代词、称谓指代和复杂语义推理问题，但它形成了一个清晰、可解释、可运行、可展示的中文 NLP 项目闭环，也为后续引入 BERT 语义匹配和 span 级评估奠定了基础。</w:t>
      </w:r>
    </w:p>
    <w:p>
      <w:pPr>
        <w:pStyle w:val="Heading1"/>
      </w:pPr>
      <w:r>
        <w:t>参考材料</w:t>
      </w:r>
    </w:p>
    <w:p>
      <w:pPr>
        <w:pStyle w:val="ListBullet"/>
      </w:pPr>
      <w:r>
        <w:t>项目 README.md 与 IMPLEMENTATION_PLAN.md。</w:t>
      </w:r>
    </w:p>
    <w:p>
      <w:pPr>
        <w:pStyle w:val="ListBullet"/>
      </w:pPr>
      <w:r>
        <w:t>reports/ablation_results.md、reports/training_data_summary.md、reports/training_error_analysis.md。</w:t>
      </w:r>
    </w:p>
    <w:p>
      <w:pPr>
        <w:pStyle w:val="ListBullet"/>
      </w:pPr>
      <w:r>
        <w:t>中文指代消解与句子改写系统_14页汇报PPT.pptx。</w:t>
      </w:r>
    </w:p>
    <w:p>
      <w:pPr>
        <w:pStyle w:val="ListBullet"/>
      </w:pPr>
      <w:r>
        <w:t>ChineseCoreferenceRewriter.pdf。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