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在宅勤務およびフレックスタイム制度運用ルール</w:t>
      </w:r>
    </w:p>
    <w:p>
      <w:r>
        <w:t>週3日までのテレワーク制度、コアタイム（11:00〜15:00）を設けたフレックスタイム制の申請方法と、在宅勤務手当（月額5,000円）の支給条件に関する社内規程です。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