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要件定義書 作成ガイドライン</w:t>
      </w:r>
    </w:p>
    <w:p>
      <w:r>
        <w:t>当社における標準的な要件定義プロセスの規定です。機能要件一覧の粒度、非機能要件（レスポンスタイム2秒以内、可用性99.9%）、セキュリティ方針の記載基準を厳守してください。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