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760F" w14:textId="77777777" w:rsidR="000713EE" w:rsidRDefault="000713EE">
      <w:pPr>
        <w:widowControl w:val="0"/>
        <w:pBdr>
          <w:top w:val="nil"/>
          <w:left w:val="nil"/>
          <w:bottom w:val="nil"/>
          <w:right w:val="nil"/>
          <w:between w:val="nil"/>
        </w:pBdr>
        <w:spacing w:after="0" w:line="276" w:lineRule="auto"/>
      </w:pPr>
    </w:p>
    <w:p w14:paraId="5EDF042D" w14:textId="77777777" w:rsidR="000713EE" w:rsidRDefault="00817475">
      <w:pPr>
        <w:jc w:val="center"/>
        <w:rPr>
          <w:b/>
          <w:sz w:val="24"/>
          <w:szCs w:val="24"/>
        </w:rPr>
      </w:pPr>
      <w:r>
        <w:rPr>
          <w:b/>
          <w:sz w:val="24"/>
          <w:szCs w:val="24"/>
        </w:rPr>
        <w:t xml:space="preserve">7. OSN – Definujte pojmy </w:t>
      </w:r>
      <w:proofErr w:type="spellStart"/>
      <w:r>
        <w:rPr>
          <w:b/>
          <w:sz w:val="24"/>
          <w:szCs w:val="24"/>
        </w:rPr>
        <w:t>conflict</w:t>
      </w:r>
      <w:proofErr w:type="spellEnd"/>
      <w:r>
        <w:rPr>
          <w:b/>
          <w:sz w:val="24"/>
          <w:szCs w:val="24"/>
        </w:rPr>
        <w:t xml:space="preserve"> </w:t>
      </w:r>
      <w:proofErr w:type="spellStart"/>
      <w:r>
        <w:rPr>
          <w:b/>
          <w:sz w:val="24"/>
          <w:szCs w:val="24"/>
        </w:rPr>
        <w:t>prevention</w:t>
      </w:r>
      <w:proofErr w:type="spellEnd"/>
      <w:r>
        <w:rPr>
          <w:b/>
          <w:sz w:val="24"/>
          <w:szCs w:val="24"/>
        </w:rPr>
        <w:t xml:space="preserve">, </w:t>
      </w:r>
      <w:proofErr w:type="spellStart"/>
      <w:r>
        <w:rPr>
          <w:b/>
          <w:sz w:val="24"/>
          <w:szCs w:val="24"/>
        </w:rPr>
        <w:t>peacekeeping</w:t>
      </w:r>
      <w:proofErr w:type="spellEnd"/>
      <w:r>
        <w:rPr>
          <w:b/>
          <w:sz w:val="24"/>
          <w:szCs w:val="24"/>
        </w:rPr>
        <w:t xml:space="preserve">, </w:t>
      </w:r>
      <w:proofErr w:type="spellStart"/>
      <w:r>
        <w:rPr>
          <w:b/>
          <w:sz w:val="24"/>
          <w:szCs w:val="24"/>
        </w:rPr>
        <w:t>peacebiulding</w:t>
      </w:r>
      <w:proofErr w:type="spellEnd"/>
      <w:r>
        <w:rPr>
          <w:b/>
          <w:sz w:val="24"/>
          <w:szCs w:val="24"/>
        </w:rPr>
        <w:t xml:space="preserve">, </w:t>
      </w:r>
      <w:proofErr w:type="spellStart"/>
      <w:r>
        <w:rPr>
          <w:b/>
          <w:sz w:val="24"/>
          <w:szCs w:val="24"/>
        </w:rPr>
        <w:t>peacemaking</w:t>
      </w:r>
      <w:proofErr w:type="spellEnd"/>
      <w:r>
        <w:rPr>
          <w:b/>
          <w:sz w:val="24"/>
          <w:szCs w:val="24"/>
        </w:rPr>
        <w:t xml:space="preserve"> a </w:t>
      </w:r>
      <w:proofErr w:type="spellStart"/>
      <w:r>
        <w:rPr>
          <w:b/>
          <w:sz w:val="24"/>
          <w:szCs w:val="24"/>
        </w:rPr>
        <w:t>peacenforcement</w:t>
      </w:r>
      <w:proofErr w:type="spellEnd"/>
      <w:r>
        <w:rPr>
          <w:b/>
          <w:sz w:val="24"/>
          <w:szCs w:val="24"/>
        </w:rPr>
        <w:t>. U každého činnosti uveďte příklady konkrétní činnosti.</w:t>
      </w:r>
      <w:r>
        <w:rPr>
          <w:sz w:val="24"/>
          <w:szCs w:val="24"/>
          <w:highlight w:val="white"/>
        </w:rPr>
        <w:t xml:space="preserve"> </w:t>
      </w:r>
    </w:p>
    <w:p w14:paraId="2CB00D63" w14:textId="77777777" w:rsidR="000713EE" w:rsidRDefault="00817475">
      <w:pPr>
        <w:rPr>
          <w:b/>
          <w:sz w:val="24"/>
          <w:szCs w:val="24"/>
        </w:rPr>
      </w:pPr>
      <w:r>
        <w:rPr>
          <w:b/>
          <w:sz w:val="24"/>
          <w:szCs w:val="24"/>
        </w:rPr>
        <w:t>OSN</w:t>
      </w:r>
    </w:p>
    <w:p w14:paraId="78FE5D09" w14:textId="77777777" w:rsidR="000713EE" w:rsidRDefault="00817475">
      <w:pPr>
        <w:rPr>
          <w:sz w:val="24"/>
          <w:szCs w:val="24"/>
        </w:rPr>
      </w:pPr>
      <w:r>
        <w:rPr>
          <w:sz w:val="24"/>
          <w:szCs w:val="24"/>
        </w:rPr>
        <w:t>Organizace spojených národů je mezinárodní organizace, jejímiž členy jsou všechny uznávané státy světa vyjma Vatikánu – k červnu 2021 patří do OSN 193 členských států.</w:t>
      </w:r>
    </w:p>
    <w:p w14:paraId="51442CD0" w14:textId="22612A32" w:rsidR="000713EE" w:rsidRDefault="00817475">
      <w:pPr>
        <w:numPr>
          <w:ilvl w:val="0"/>
          <w:numId w:val="11"/>
        </w:numPr>
        <w:pBdr>
          <w:top w:val="nil"/>
          <w:left w:val="nil"/>
          <w:bottom w:val="nil"/>
          <w:right w:val="nil"/>
          <w:between w:val="nil"/>
        </w:pBdr>
        <w:spacing w:after="0"/>
        <w:rPr>
          <w:color w:val="000000"/>
          <w:sz w:val="24"/>
          <w:szCs w:val="24"/>
        </w:rPr>
      </w:pPr>
      <w:r>
        <w:rPr>
          <w:color w:val="000000"/>
          <w:sz w:val="24"/>
          <w:szCs w:val="24"/>
        </w:rPr>
        <w:t>vznik - 24.</w:t>
      </w:r>
      <w:r w:rsidR="003C5A0E">
        <w:rPr>
          <w:color w:val="000000"/>
          <w:sz w:val="24"/>
          <w:szCs w:val="24"/>
        </w:rPr>
        <w:t xml:space="preserve"> </w:t>
      </w:r>
      <w:r>
        <w:rPr>
          <w:color w:val="000000"/>
          <w:sz w:val="24"/>
          <w:szCs w:val="24"/>
        </w:rPr>
        <w:t>října 1945 v San Franciscu</w:t>
      </w:r>
    </w:p>
    <w:p w14:paraId="3F77FBDB" w14:textId="77777777" w:rsidR="000713EE" w:rsidRDefault="00817475">
      <w:pPr>
        <w:numPr>
          <w:ilvl w:val="0"/>
          <w:numId w:val="11"/>
        </w:numPr>
        <w:pBdr>
          <w:top w:val="nil"/>
          <w:left w:val="nil"/>
          <w:bottom w:val="nil"/>
          <w:right w:val="nil"/>
          <w:between w:val="nil"/>
        </w:pBdr>
        <w:spacing w:after="0"/>
        <w:rPr>
          <w:color w:val="000000"/>
          <w:sz w:val="24"/>
          <w:szCs w:val="24"/>
        </w:rPr>
      </w:pPr>
      <w:r>
        <w:rPr>
          <w:color w:val="000000"/>
          <w:sz w:val="24"/>
          <w:szCs w:val="24"/>
          <w:highlight w:val="white"/>
        </w:rPr>
        <w:t>ČR je členem od 19. ledna 1993 (Československo – jeden z 51 zakládajících států)</w:t>
      </w:r>
    </w:p>
    <w:p w14:paraId="7905E7A8" w14:textId="0309F55D" w:rsidR="000713EE" w:rsidRDefault="00817475">
      <w:pPr>
        <w:numPr>
          <w:ilvl w:val="0"/>
          <w:numId w:val="11"/>
        </w:numPr>
        <w:pBdr>
          <w:top w:val="nil"/>
          <w:left w:val="nil"/>
          <w:bottom w:val="nil"/>
          <w:right w:val="nil"/>
          <w:between w:val="nil"/>
        </w:pBdr>
        <w:spacing w:after="0"/>
        <w:rPr>
          <w:color w:val="000000"/>
          <w:sz w:val="24"/>
          <w:szCs w:val="24"/>
        </w:rPr>
      </w:pPr>
      <w:r>
        <w:rPr>
          <w:color w:val="000000"/>
          <w:sz w:val="24"/>
          <w:szCs w:val="24"/>
        </w:rPr>
        <w:t xml:space="preserve">nahradila </w:t>
      </w:r>
      <w:r w:rsidR="003C5A0E">
        <w:rPr>
          <w:color w:val="000000"/>
          <w:sz w:val="24"/>
          <w:szCs w:val="24"/>
        </w:rPr>
        <w:t>S</w:t>
      </w:r>
      <w:r>
        <w:rPr>
          <w:color w:val="000000"/>
          <w:sz w:val="24"/>
          <w:szCs w:val="24"/>
        </w:rPr>
        <w:t xml:space="preserve">polečnost národů </w:t>
      </w:r>
    </w:p>
    <w:p w14:paraId="729515D5" w14:textId="77777777" w:rsidR="000713EE" w:rsidRDefault="00817475">
      <w:pPr>
        <w:numPr>
          <w:ilvl w:val="0"/>
          <w:numId w:val="11"/>
        </w:numPr>
        <w:pBdr>
          <w:top w:val="nil"/>
          <w:left w:val="nil"/>
          <w:bottom w:val="nil"/>
          <w:right w:val="nil"/>
          <w:between w:val="nil"/>
        </w:pBdr>
        <w:spacing w:after="0"/>
        <w:rPr>
          <w:color w:val="000000"/>
          <w:sz w:val="24"/>
          <w:szCs w:val="24"/>
        </w:rPr>
      </w:pPr>
      <w:r>
        <w:rPr>
          <w:color w:val="000000"/>
          <w:sz w:val="24"/>
          <w:szCs w:val="24"/>
        </w:rPr>
        <w:t xml:space="preserve">cíl → </w:t>
      </w:r>
      <w:r>
        <w:rPr>
          <w:color w:val="202122"/>
          <w:sz w:val="24"/>
          <w:szCs w:val="24"/>
          <w:highlight w:val="white"/>
        </w:rPr>
        <w:t>zachování mezinárodního míru, bezpečnosti a zajištění mezinárodní spolupráce</w:t>
      </w:r>
    </w:p>
    <w:p w14:paraId="5C738BAE" w14:textId="77777777" w:rsidR="000713EE" w:rsidRDefault="00817475">
      <w:pPr>
        <w:numPr>
          <w:ilvl w:val="0"/>
          <w:numId w:val="11"/>
        </w:numPr>
        <w:pBdr>
          <w:top w:val="nil"/>
          <w:left w:val="nil"/>
          <w:bottom w:val="nil"/>
          <w:right w:val="nil"/>
          <w:between w:val="nil"/>
        </w:pBdr>
        <w:spacing w:after="0"/>
        <w:rPr>
          <w:color w:val="000000"/>
          <w:sz w:val="24"/>
          <w:szCs w:val="24"/>
        </w:rPr>
      </w:pPr>
      <w:r>
        <w:rPr>
          <w:color w:val="202122"/>
          <w:sz w:val="24"/>
          <w:szCs w:val="24"/>
          <w:highlight w:val="white"/>
        </w:rPr>
        <w:t>sídla → New York, Vídeň, Ženeva, Nairobi</w:t>
      </w:r>
    </w:p>
    <w:p w14:paraId="57C2836D" w14:textId="77777777" w:rsidR="000713EE" w:rsidRDefault="00817475">
      <w:pPr>
        <w:numPr>
          <w:ilvl w:val="0"/>
          <w:numId w:val="11"/>
        </w:numPr>
        <w:pBdr>
          <w:top w:val="nil"/>
          <w:left w:val="nil"/>
          <w:bottom w:val="nil"/>
          <w:right w:val="nil"/>
          <w:between w:val="nil"/>
        </w:pBdr>
        <w:spacing w:after="0"/>
        <w:rPr>
          <w:color w:val="000000"/>
          <w:sz w:val="24"/>
          <w:szCs w:val="24"/>
        </w:rPr>
      </w:pPr>
      <w:r>
        <w:rPr>
          <w:color w:val="202122"/>
          <w:sz w:val="24"/>
          <w:szCs w:val="24"/>
          <w:highlight w:val="white"/>
        </w:rPr>
        <w:t>výkonný orgán → Rada bezpečnost,</w:t>
      </w:r>
      <w:r>
        <w:rPr>
          <w:color w:val="000000"/>
        </w:rPr>
        <w:t xml:space="preserve"> Ekonomická a sociální rada, Sekretariát, Poručenská rada a Mezinárodní soudní dvůr</w:t>
      </w:r>
    </w:p>
    <w:p w14:paraId="5C38D80B" w14:textId="77777777" w:rsidR="000713EE" w:rsidRDefault="00817475">
      <w:pPr>
        <w:numPr>
          <w:ilvl w:val="0"/>
          <w:numId w:val="11"/>
        </w:numPr>
        <w:pBdr>
          <w:top w:val="nil"/>
          <w:left w:val="nil"/>
          <w:bottom w:val="nil"/>
          <w:right w:val="nil"/>
          <w:between w:val="nil"/>
        </w:pBdr>
        <w:spacing w:after="0"/>
        <w:rPr>
          <w:color w:val="000000"/>
          <w:sz w:val="24"/>
          <w:szCs w:val="24"/>
        </w:rPr>
      </w:pPr>
      <w:r>
        <w:rPr>
          <w:color w:val="202122"/>
          <w:sz w:val="24"/>
          <w:szCs w:val="24"/>
          <w:highlight w:val="white"/>
        </w:rPr>
        <w:t>další základní orgány:</w:t>
      </w:r>
      <w:r>
        <w:rPr>
          <w:color w:val="000000"/>
        </w:rPr>
        <w:t xml:space="preserve"> Valné shromáždění,</w:t>
      </w:r>
    </w:p>
    <w:p w14:paraId="0BC509F9" w14:textId="77777777" w:rsidR="000713EE" w:rsidRDefault="00817475">
      <w:pPr>
        <w:numPr>
          <w:ilvl w:val="0"/>
          <w:numId w:val="11"/>
        </w:numPr>
        <w:pBdr>
          <w:top w:val="nil"/>
          <w:left w:val="nil"/>
          <w:bottom w:val="nil"/>
          <w:right w:val="nil"/>
          <w:between w:val="nil"/>
        </w:pBdr>
        <w:spacing w:after="0"/>
        <w:rPr>
          <w:color w:val="000000"/>
          <w:sz w:val="24"/>
          <w:szCs w:val="24"/>
        </w:rPr>
      </w:pPr>
      <w:r>
        <w:rPr>
          <w:color w:val="202122"/>
          <w:sz w:val="24"/>
          <w:szCs w:val="24"/>
          <w:highlight w:val="white"/>
        </w:rPr>
        <w:t>úřední jazyky → angličtina, arabština, čínština, francouzština, ruština a španělština</w:t>
      </w:r>
    </w:p>
    <w:p w14:paraId="211C3F1F" w14:textId="77777777" w:rsidR="000713EE" w:rsidRDefault="00817475">
      <w:pPr>
        <w:numPr>
          <w:ilvl w:val="0"/>
          <w:numId w:val="11"/>
        </w:numPr>
        <w:pBdr>
          <w:top w:val="nil"/>
          <w:left w:val="nil"/>
          <w:bottom w:val="nil"/>
          <w:right w:val="nil"/>
          <w:between w:val="nil"/>
        </w:pBdr>
        <w:rPr>
          <w:color w:val="000000"/>
          <w:sz w:val="24"/>
          <w:szCs w:val="24"/>
        </w:rPr>
      </w:pPr>
      <w:r>
        <w:rPr>
          <w:color w:val="202122"/>
          <w:sz w:val="24"/>
          <w:szCs w:val="24"/>
          <w:highlight w:val="white"/>
        </w:rPr>
        <w:t xml:space="preserve">generální tajemník → </w:t>
      </w:r>
      <w:proofErr w:type="spellStart"/>
      <w:r>
        <w:rPr>
          <w:color w:val="202122"/>
          <w:sz w:val="24"/>
          <w:szCs w:val="24"/>
          <w:highlight w:val="white"/>
        </w:rPr>
        <w:t>António</w:t>
      </w:r>
      <w:proofErr w:type="spellEnd"/>
      <w:r>
        <w:rPr>
          <w:color w:val="202122"/>
          <w:sz w:val="24"/>
          <w:szCs w:val="24"/>
          <w:highlight w:val="white"/>
        </w:rPr>
        <w:t xml:space="preserve"> </w:t>
      </w:r>
      <w:proofErr w:type="spellStart"/>
      <w:r>
        <w:rPr>
          <w:color w:val="202122"/>
          <w:sz w:val="24"/>
          <w:szCs w:val="24"/>
          <w:highlight w:val="white"/>
        </w:rPr>
        <w:t>Gutters</w:t>
      </w:r>
      <w:proofErr w:type="spellEnd"/>
      <w:r>
        <w:rPr>
          <w:color w:val="202122"/>
          <w:sz w:val="24"/>
          <w:szCs w:val="24"/>
          <w:highlight w:val="white"/>
        </w:rPr>
        <w:t xml:space="preserve"> (Portugalsko)</w:t>
      </w:r>
    </w:p>
    <w:p w14:paraId="53AE3B70" w14:textId="77777777" w:rsidR="000713EE" w:rsidRDefault="00817475">
      <w:pPr>
        <w:rPr>
          <w:b/>
          <w:sz w:val="24"/>
          <w:szCs w:val="24"/>
        </w:rPr>
      </w:pPr>
      <w:r>
        <w:rPr>
          <w:b/>
          <w:sz w:val="24"/>
          <w:szCs w:val="24"/>
        </w:rPr>
        <w:t>Principy tradičních mírových misí:</w:t>
      </w:r>
    </w:p>
    <w:p w14:paraId="5E2B13D9" w14:textId="77777777" w:rsidR="000713EE" w:rsidRDefault="00817475">
      <w:pPr>
        <w:numPr>
          <w:ilvl w:val="0"/>
          <w:numId w:val="3"/>
        </w:numPr>
        <w:pBdr>
          <w:top w:val="nil"/>
          <w:left w:val="nil"/>
          <w:bottom w:val="nil"/>
          <w:right w:val="nil"/>
          <w:between w:val="nil"/>
        </w:pBdr>
        <w:spacing w:after="0"/>
        <w:rPr>
          <w:b/>
          <w:color w:val="000000"/>
          <w:sz w:val="24"/>
          <w:szCs w:val="24"/>
        </w:rPr>
      </w:pPr>
      <w:r>
        <w:rPr>
          <w:color w:val="000000"/>
          <w:sz w:val="24"/>
          <w:szCs w:val="24"/>
        </w:rPr>
        <w:t>Souhlas stran konfliktu</w:t>
      </w:r>
    </w:p>
    <w:p w14:paraId="35A555B5" w14:textId="77777777" w:rsidR="000713EE" w:rsidRDefault="00817475">
      <w:pPr>
        <w:numPr>
          <w:ilvl w:val="0"/>
          <w:numId w:val="16"/>
        </w:numPr>
        <w:pBdr>
          <w:top w:val="nil"/>
          <w:left w:val="nil"/>
          <w:bottom w:val="nil"/>
          <w:right w:val="nil"/>
          <w:between w:val="nil"/>
        </w:pBdr>
        <w:spacing w:after="0"/>
        <w:rPr>
          <w:b/>
          <w:color w:val="000000"/>
          <w:sz w:val="24"/>
          <w:szCs w:val="24"/>
        </w:rPr>
      </w:pPr>
      <w:r>
        <w:rPr>
          <w:color w:val="000000"/>
          <w:sz w:val="24"/>
          <w:szCs w:val="24"/>
        </w:rPr>
        <w:t>Bez donucovacích pravomocí</w:t>
      </w:r>
    </w:p>
    <w:p w14:paraId="22D5CD7C" w14:textId="77777777" w:rsidR="000713EE" w:rsidRDefault="00817475">
      <w:pPr>
        <w:numPr>
          <w:ilvl w:val="0"/>
          <w:numId w:val="16"/>
        </w:numPr>
        <w:pBdr>
          <w:top w:val="nil"/>
          <w:left w:val="nil"/>
          <w:bottom w:val="nil"/>
          <w:right w:val="nil"/>
          <w:between w:val="nil"/>
        </w:pBdr>
        <w:spacing w:after="0"/>
        <w:rPr>
          <w:b/>
          <w:color w:val="000000"/>
          <w:sz w:val="24"/>
          <w:szCs w:val="24"/>
        </w:rPr>
      </w:pPr>
      <w:r>
        <w:rPr>
          <w:color w:val="000000"/>
          <w:sz w:val="24"/>
          <w:szCs w:val="24"/>
        </w:rPr>
        <w:t>Oddělení bojujících stran, přivedení k jednání</w:t>
      </w:r>
    </w:p>
    <w:p w14:paraId="7F38C185" w14:textId="77777777" w:rsidR="000713EE" w:rsidRDefault="00817475">
      <w:pPr>
        <w:numPr>
          <w:ilvl w:val="0"/>
          <w:numId w:val="3"/>
        </w:numPr>
        <w:pBdr>
          <w:top w:val="nil"/>
          <w:left w:val="nil"/>
          <w:bottom w:val="nil"/>
          <w:right w:val="nil"/>
          <w:between w:val="nil"/>
        </w:pBdr>
        <w:spacing w:after="0"/>
        <w:rPr>
          <w:b/>
          <w:color w:val="000000"/>
          <w:sz w:val="24"/>
          <w:szCs w:val="24"/>
        </w:rPr>
      </w:pPr>
      <w:r>
        <w:rPr>
          <w:color w:val="000000"/>
          <w:sz w:val="24"/>
          <w:szCs w:val="24"/>
        </w:rPr>
        <w:t>Minimální užití síly</w:t>
      </w:r>
    </w:p>
    <w:p w14:paraId="3F65035A" w14:textId="77777777" w:rsidR="000713EE" w:rsidRDefault="00817475">
      <w:pPr>
        <w:numPr>
          <w:ilvl w:val="0"/>
          <w:numId w:val="17"/>
        </w:numPr>
        <w:pBdr>
          <w:top w:val="nil"/>
          <w:left w:val="nil"/>
          <w:bottom w:val="nil"/>
          <w:right w:val="nil"/>
          <w:between w:val="nil"/>
        </w:pBdr>
        <w:spacing w:after="0"/>
        <w:rPr>
          <w:b/>
          <w:color w:val="000000"/>
          <w:sz w:val="24"/>
          <w:szCs w:val="24"/>
        </w:rPr>
      </w:pPr>
      <w:r>
        <w:rPr>
          <w:color w:val="000000"/>
          <w:sz w:val="24"/>
          <w:szCs w:val="24"/>
        </w:rPr>
        <w:t>Výjimkou sebeobrana</w:t>
      </w:r>
    </w:p>
    <w:p w14:paraId="213E6D3D" w14:textId="77777777" w:rsidR="000713EE" w:rsidRDefault="00817475">
      <w:pPr>
        <w:numPr>
          <w:ilvl w:val="0"/>
          <w:numId w:val="17"/>
        </w:numPr>
        <w:pBdr>
          <w:top w:val="nil"/>
          <w:left w:val="nil"/>
          <w:bottom w:val="nil"/>
          <w:right w:val="nil"/>
          <w:between w:val="nil"/>
        </w:pBdr>
        <w:spacing w:after="0"/>
        <w:rPr>
          <w:b/>
          <w:color w:val="000000"/>
          <w:sz w:val="24"/>
          <w:szCs w:val="24"/>
        </w:rPr>
      </w:pPr>
      <w:r>
        <w:rPr>
          <w:color w:val="000000"/>
          <w:sz w:val="24"/>
          <w:szCs w:val="24"/>
        </w:rPr>
        <w:t>Lehce vyzbrojeny</w:t>
      </w:r>
    </w:p>
    <w:p w14:paraId="72F172F5" w14:textId="77777777" w:rsidR="000713EE" w:rsidRDefault="00817475">
      <w:pPr>
        <w:numPr>
          <w:ilvl w:val="0"/>
          <w:numId w:val="17"/>
        </w:numPr>
        <w:pBdr>
          <w:top w:val="nil"/>
          <w:left w:val="nil"/>
          <w:bottom w:val="nil"/>
          <w:right w:val="nil"/>
          <w:between w:val="nil"/>
        </w:pBdr>
        <w:spacing w:after="0"/>
        <w:rPr>
          <w:b/>
          <w:color w:val="000000"/>
          <w:sz w:val="24"/>
          <w:szCs w:val="24"/>
        </w:rPr>
      </w:pPr>
      <w:r>
        <w:rPr>
          <w:color w:val="000000"/>
          <w:sz w:val="24"/>
          <w:szCs w:val="24"/>
        </w:rPr>
        <w:t>Spíše morální autorita</w:t>
      </w:r>
    </w:p>
    <w:p w14:paraId="33D40AE1" w14:textId="77777777" w:rsidR="000713EE" w:rsidRDefault="00817475">
      <w:pPr>
        <w:numPr>
          <w:ilvl w:val="0"/>
          <w:numId w:val="3"/>
        </w:numPr>
        <w:pBdr>
          <w:top w:val="nil"/>
          <w:left w:val="nil"/>
          <w:bottom w:val="nil"/>
          <w:right w:val="nil"/>
          <w:between w:val="nil"/>
        </w:pBdr>
        <w:spacing w:after="0"/>
        <w:rPr>
          <w:b/>
          <w:color w:val="000000"/>
          <w:sz w:val="24"/>
          <w:szCs w:val="24"/>
        </w:rPr>
      </w:pPr>
      <w:r>
        <w:rPr>
          <w:color w:val="000000"/>
          <w:sz w:val="24"/>
          <w:szCs w:val="24"/>
        </w:rPr>
        <w:t>Nestrannost</w:t>
      </w:r>
    </w:p>
    <w:p w14:paraId="68B2268A" w14:textId="77777777" w:rsidR="000713EE" w:rsidRDefault="00817475">
      <w:pPr>
        <w:numPr>
          <w:ilvl w:val="0"/>
          <w:numId w:val="1"/>
        </w:numPr>
        <w:pBdr>
          <w:top w:val="nil"/>
          <w:left w:val="nil"/>
          <w:bottom w:val="nil"/>
          <w:right w:val="nil"/>
          <w:between w:val="nil"/>
        </w:pBdr>
        <w:spacing w:after="0"/>
        <w:rPr>
          <w:b/>
          <w:color w:val="000000"/>
          <w:sz w:val="24"/>
          <w:szCs w:val="24"/>
        </w:rPr>
      </w:pPr>
      <w:r>
        <w:rPr>
          <w:color w:val="000000"/>
          <w:sz w:val="24"/>
          <w:szCs w:val="24"/>
        </w:rPr>
        <w:t>mandát naplňují nezaujatě</w:t>
      </w:r>
    </w:p>
    <w:p w14:paraId="157D5CF1" w14:textId="77777777" w:rsidR="000713EE" w:rsidRDefault="00817475">
      <w:pPr>
        <w:numPr>
          <w:ilvl w:val="0"/>
          <w:numId w:val="1"/>
        </w:numPr>
        <w:pBdr>
          <w:top w:val="nil"/>
          <w:left w:val="nil"/>
          <w:bottom w:val="nil"/>
          <w:right w:val="nil"/>
          <w:between w:val="nil"/>
        </w:pBdr>
        <w:rPr>
          <w:b/>
          <w:color w:val="000000"/>
          <w:sz w:val="24"/>
          <w:szCs w:val="24"/>
        </w:rPr>
      </w:pPr>
      <w:r>
        <w:rPr>
          <w:color w:val="000000"/>
          <w:sz w:val="24"/>
          <w:szCs w:val="24"/>
        </w:rPr>
        <w:t>neupřednostňují jednoho z protivníků</w:t>
      </w:r>
    </w:p>
    <w:p w14:paraId="0563571B" w14:textId="77777777" w:rsidR="000713EE" w:rsidRDefault="00817475">
      <w:pPr>
        <w:rPr>
          <w:sz w:val="24"/>
          <w:szCs w:val="24"/>
          <w:highlight w:val="white"/>
        </w:rPr>
      </w:pPr>
      <w:r>
        <w:rPr>
          <w:sz w:val="24"/>
          <w:szCs w:val="24"/>
          <w:highlight w:val="white"/>
        </w:rPr>
        <w:lastRenderedPageBreak/>
        <w:t>OSN se angažuje v oblasti prevence konfliktů, obnovy míru, udržování, vynucování a budování míru. Tyto činnosti se musí překrývat nebo probíhat současně, jinak jsou neúčinné.</w:t>
      </w:r>
      <w:r>
        <w:t xml:space="preserve"> </w:t>
      </w:r>
      <w:r>
        <w:rPr>
          <w:noProof/>
        </w:rPr>
        <w:drawing>
          <wp:anchor distT="0" distB="0" distL="0" distR="0" simplePos="0" relativeHeight="251658240" behindDoc="0" locked="0" layoutInCell="1" hidden="0" allowOverlap="1" wp14:anchorId="124AB2E8" wp14:editId="56BE2EA5">
            <wp:simplePos x="0" y="0"/>
            <wp:positionH relativeFrom="column">
              <wp:posOffset>109242</wp:posOffset>
            </wp:positionH>
            <wp:positionV relativeFrom="paragraph">
              <wp:posOffset>488315</wp:posOffset>
            </wp:positionV>
            <wp:extent cx="5542235" cy="3440430"/>
            <wp:effectExtent l="0" t="0" r="0" b="0"/>
            <wp:wrapSquare wrapText="bothSides" distT="0" distB="0" distL="0" distR="0"/>
            <wp:docPr id="2" name="image1.png" descr="Linkages and grey areas (Source: UN, 2008: 19) | Download Scientific Diagram"/>
            <wp:cNvGraphicFramePr/>
            <a:graphic xmlns:a="http://schemas.openxmlformats.org/drawingml/2006/main">
              <a:graphicData uri="http://schemas.openxmlformats.org/drawingml/2006/picture">
                <pic:pic xmlns:pic="http://schemas.openxmlformats.org/drawingml/2006/picture">
                  <pic:nvPicPr>
                    <pic:cNvPr id="0" name="image1.png" descr="Linkages and grey areas (Source: UN, 2008: 19) | Download Scientific Diagram"/>
                    <pic:cNvPicPr preferRelativeResize="0"/>
                  </pic:nvPicPr>
                  <pic:blipFill>
                    <a:blip r:embed="rId6"/>
                    <a:srcRect/>
                    <a:stretch>
                      <a:fillRect/>
                    </a:stretch>
                  </pic:blipFill>
                  <pic:spPr>
                    <a:xfrm>
                      <a:off x="0" y="0"/>
                      <a:ext cx="5542235" cy="3440430"/>
                    </a:xfrm>
                    <a:prstGeom prst="rect">
                      <a:avLst/>
                    </a:prstGeom>
                    <a:ln/>
                  </pic:spPr>
                </pic:pic>
              </a:graphicData>
            </a:graphic>
          </wp:anchor>
        </w:drawing>
      </w:r>
    </w:p>
    <w:p w14:paraId="4F115A35" w14:textId="77777777" w:rsidR="000713EE" w:rsidRDefault="000713EE">
      <w:pPr>
        <w:rPr>
          <w:sz w:val="24"/>
          <w:szCs w:val="24"/>
          <w:highlight w:val="white"/>
        </w:rPr>
      </w:pPr>
    </w:p>
    <w:p w14:paraId="67BE9452" w14:textId="77777777" w:rsidR="000713EE" w:rsidRDefault="000713EE">
      <w:pPr>
        <w:rPr>
          <w:sz w:val="24"/>
          <w:szCs w:val="24"/>
          <w:highlight w:val="white"/>
        </w:rPr>
      </w:pPr>
    </w:p>
    <w:p w14:paraId="154CEB4D" w14:textId="77777777" w:rsidR="000713EE" w:rsidRDefault="000713EE">
      <w:pPr>
        <w:rPr>
          <w:sz w:val="24"/>
          <w:szCs w:val="24"/>
          <w:highlight w:val="white"/>
        </w:rPr>
      </w:pPr>
    </w:p>
    <w:p w14:paraId="42EBB6D3" w14:textId="77777777" w:rsidR="000713EE" w:rsidRDefault="000713EE">
      <w:pPr>
        <w:rPr>
          <w:sz w:val="24"/>
          <w:szCs w:val="24"/>
          <w:highlight w:val="white"/>
        </w:rPr>
      </w:pPr>
    </w:p>
    <w:p w14:paraId="67D18BED" w14:textId="77777777" w:rsidR="000713EE" w:rsidRDefault="000713EE">
      <w:pPr>
        <w:rPr>
          <w:sz w:val="24"/>
          <w:szCs w:val="24"/>
          <w:highlight w:val="white"/>
        </w:rPr>
      </w:pPr>
    </w:p>
    <w:p w14:paraId="6CF1E3AE" w14:textId="77777777" w:rsidR="000713EE" w:rsidRDefault="00817475">
      <w:pPr>
        <w:rPr>
          <w:sz w:val="24"/>
          <w:szCs w:val="24"/>
          <w:highlight w:val="white"/>
        </w:rPr>
      </w:pPr>
      <w:r>
        <w:br w:type="page"/>
      </w:r>
      <w:proofErr w:type="spellStart"/>
      <w:r w:rsidRPr="00817475">
        <w:rPr>
          <w:b/>
          <w:sz w:val="24"/>
          <w:szCs w:val="24"/>
        </w:rPr>
        <w:lastRenderedPageBreak/>
        <w:t>Conflict</w:t>
      </w:r>
      <w:proofErr w:type="spellEnd"/>
      <w:r w:rsidRPr="00817475">
        <w:rPr>
          <w:b/>
          <w:sz w:val="24"/>
          <w:szCs w:val="24"/>
        </w:rPr>
        <w:t xml:space="preserve"> </w:t>
      </w:r>
      <w:proofErr w:type="spellStart"/>
      <w:r w:rsidRPr="00817475">
        <w:rPr>
          <w:b/>
          <w:sz w:val="24"/>
          <w:szCs w:val="24"/>
        </w:rPr>
        <w:t>prevention</w:t>
      </w:r>
      <w:proofErr w:type="spellEnd"/>
      <w:r w:rsidRPr="00817475">
        <w:rPr>
          <w:b/>
          <w:sz w:val="24"/>
          <w:szCs w:val="24"/>
        </w:rPr>
        <w:t xml:space="preserve"> (prevence konfliktů, předcházení konfliktům)</w:t>
      </w:r>
    </w:p>
    <w:p w14:paraId="16B86939" w14:textId="77777777" w:rsidR="000713EE" w:rsidRDefault="00817475">
      <w:pPr>
        <w:numPr>
          <w:ilvl w:val="0"/>
          <w:numId w:val="12"/>
        </w:numPr>
        <w:pBdr>
          <w:top w:val="nil"/>
          <w:left w:val="nil"/>
          <w:bottom w:val="nil"/>
          <w:right w:val="nil"/>
          <w:between w:val="nil"/>
        </w:pBdr>
        <w:spacing w:after="0"/>
        <w:rPr>
          <w:color w:val="000000"/>
          <w:sz w:val="24"/>
          <w:szCs w:val="24"/>
        </w:rPr>
      </w:pPr>
      <w:r>
        <w:rPr>
          <w:color w:val="000000"/>
          <w:sz w:val="24"/>
          <w:szCs w:val="24"/>
        </w:rPr>
        <w:t>aktivity vynaložené s cílem zabránit rozvoji konfliktu (proaktivní přístup s cílem eliminovat možné příčiny hluboce před vznikem konfliktu) či jako prevenci sporů před tím, než eskalují v násilné</w:t>
      </w:r>
    </w:p>
    <w:p w14:paraId="3BA96F79" w14:textId="77777777" w:rsidR="000713EE" w:rsidRDefault="00817475">
      <w:pPr>
        <w:numPr>
          <w:ilvl w:val="0"/>
          <w:numId w:val="12"/>
        </w:numPr>
        <w:pBdr>
          <w:top w:val="nil"/>
          <w:left w:val="nil"/>
          <w:bottom w:val="nil"/>
          <w:right w:val="nil"/>
          <w:between w:val="nil"/>
        </w:pBdr>
        <w:spacing w:after="0"/>
        <w:rPr>
          <w:color w:val="000000"/>
          <w:sz w:val="24"/>
          <w:szCs w:val="24"/>
        </w:rPr>
      </w:pPr>
      <w:r>
        <w:rPr>
          <w:color w:val="000000"/>
          <w:sz w:val="24"/>
          <w:szCs w:val="24"/>
        </w:rPr>
        <w:t>Základní a nejdůležitější oblastí činnosti OSN</w:t>
      </w:r>
    </w:p>
    <w:p w14:paraId="6E263E89" w14:textId="77777777" w:rsidR="000713EE" w:rsidRDefault="00817475">
      <w:pPr>
        <w:numPr>
          <w:ilvl w:val="0"/>
          <w:numId w:val="12"/>
        </w:numPr>
        <w:pBdr>
          <w:top w:val="nil"/>
          <w:left w:val="nil"/>
          <w:bottom w:val="nil"/>
          <w:right w:val="nil"/>
          <w:between w:val="nil"/>
        </w:pBdr>
        <w:spacing w:after="0"/>
        <w:rPr>
          <w:color w:val="000000"/>
          <w:sz w:val="28"/>
          <w:szCs w:val="28"/>
        </w:rPr>
      </w:pPr>
      <w:r>
        <w:rPr>
          <w:color w:val="000000"/>
          <w:sz w:val="24"/>
          <w:szCs w:val="24"/>
        </w:rPr>
        <w:t>Komise pro prevenci ničivých konfliktů definovala prevenci konfliktů jako souhrn opatření a postupů pro:</w:t>
      </w:r>
    </w:p>
    <w:p w14:paraId="4C39F5D8" w14:textId="77777777" w:rsidR="000713EE" w:rsidRDefault="00817475">
      <w:pPr>
        <w:numPr>
          <w:ilvl w:val="1"/>
          <w:numId w:val="14"/>
        </w:numPr>
        <w:pBdr>
          <w:top w:val="nil"/>
          <w:left w:val="nil"/>
          <w:bottom w:val="nil"/>
          <w:right w:val="nil"/>
          <w:between w:val="nil"/>
        </w:pBdr>
        <w:spacing w:after="0"/>
        <w:rPr>
          <w:color w:val="000000"/>
          <w:sz w:val="28"/>
          <w:szCs w:val="28"/>
        </w:rPr>
      </w:pPr>
      <w:r>
        <w:rPr>
          <w:color w:val="000000"/>
          <w:sz w:val="24"/>
          <w:szCs w:val="24"/>
        </w:rPr>
        <w:t>prevenci vzniku násilných konfliktů a stanovení nenásilných prostředků ke zmírnění napětí</w:t>
      </w:r>
    </w:p>
    <w:p w14:paraId="669944D8" w14:textId="77777777" w:rsidR="000713EE" w:rsidRDefault="00817475">
      <w:pPr>
        <w:numPr>
          <w:ilvl w:val="1"/>
          <w:numId w:val="14"/>
        </w:numPr>
        <w:pBdr>
          <w:top w:val="nil"/>
          <w:left w:val="nil"/>
          <w:bottom w:val="nil"/>
          <w:right w:val="nil"/>
          <w:between w:val="nil"/>
        </w:pBdr>
        <w:spacing w:after="0"/>
        <w:rPr>
          <w:color w:val="000000"/>
          <w:sz w:val="28"/>
          <w:szCs w:val="28"/>
        </w:rPr>
      </w:pPr>
      <w:r>
        <w:rPr>
          <w:color w:val="000000"/>
          <w:sz w:val="24"/>
          <w:szCs w:val="24"/>
        </w:rPr>
        <w:t>zastavení šíření probíhajícího konfliktu</w:t>
      </w:r>
    </w:p>
    <w:p w14:paraId="20F30975" w14:textId="77777777" w:rsidR="000713EE" w:rsidRDefault="00817475">
      <w:pPr>
        <w:numPr>
          <w:ilvl w:val="1"/>
          <w:numId w:val="14"/>
        </w:numPr>
        <w:pBdr>
          <w:top w:val="nil"/>
          <w:left w:val="nil"/>
          <w:bottom w:val="nil"/>
          <w:right w:val="nil"/>
          <w:between w:val="nil"/>
        </w:pBdr>
        <w:spacing w:after="0"/>
        <w:rPr>
          <w:color w:val="000000"/>
          <w:sz w:val="28"/>
          <w:szCs w:val="28"/>
        </w:rPr>
      </w:pPr>
      <w:r>
        <w:rPr>
          <w:color w:val="000000"/>
          <w:sz w:val="24"/>
          <w:szCs w:val="24"/>
        </w:rPr>
        <w:t>zabránění opětovnému výskytu násilí</w:t>
      </w:r>
    </w:p>
    <w:p w14:paraId="26BE9211" w14:textId="77777777" w:rsidR="000713EE" w:rsidRDefault="00817475">
      <w:pPr>
        <w:numPr>
          <w:ilvl w:val="0"/>
          <w:numId w:val="12"/>
        </w:numPr>
        <w:pBdr>
          <w:top w:val="nil"/>
          <w:left w:val="nil"/>
          <w:bottom w:val="nil"/>
          <w:right w:val="nil"/>
          <w:between w:val="nil"/>
        </w:pBdr>
        <w:spacing w:after="0"/>
        <w:rPr>
          <w:color w:val="000000"/>
          <w:sz w:val="24"/>
          <w:szCs w:val="24"/>
        </w:rPr>
      </w:pPr>
      <w:r>
        <w:rPr>
          <w:color w:val="000000"/>
          <w:sz w:val="24"/>
          <w:szCs w:val="24"/>
        </w:rPr>
        <w:t>Prvním krokem OSN v zemi, kde se schyluje k vypuknutí konfliktu je takzvaná „preventivní diplomacie“ →zabránění sporům dříve, než vypukne násilí</w:t>
      </w:r>
    </w:p>
    <w:p w14:paraId="77F6515E" w14:textId="77777777" w:rsidR="000713EE" w:rsidRDefault="00817475">
      <w:pPr>
        <w:numPr>
          <w:ilvl w:val="0"/>
          <w:numId w:val="12"/>
        </w:numPr>
        <w:pBdr>
          <w:top w:val="nil"/>
          <w:left w:val="nil"/>
          <w:bottom w:val="nil"/>
          <w:right w:val="nil"/>
          <w:between w:val="nil"/>
        </w:pBdr>
        <w:spacing w:after="0"/>
        <w:rPr>
          <w:color w:val="000000"/>
          <w:sz w:val="24"/>
          <w:szCs w:val="24"/>
        </w:rPr>
      </w:pPr>
      <w:r>
        <w:rPr>
          <w:color w:val="000000"/>
          <w:sz w:val="24"/>
          <w:szCs w:val="24"/>
        </w:rPr>
        <w:t>Součástí prevence je také systém včasného varování, který sleduje a identifikuje státy, kde by mohlo v nejbližší době ke konfliktu dojít</w:t>
      </w:r>
    </w:p>
    <w:p w14:paraId="3F9C7005" w14:textId="77777777" w:rsidR="000713EE" w:rsidRDefault="00817475">
      <w:pPr>
        <w:numPr>
          <w:ilvl w:val="0"/>
          <w:numId w:val="12"/>
        </w:numPr>
        <w:pBdr>
          <w:top w:val="nil"/>
          <w:left w:val="nil"/>
          <w:bottom w:val="nil"/>
          <w:right w:val="nil"/>
          <w:between w:val="nil"/>
        </w:pBdr>
        <w:spacing w:after="0"/>
        <w:rPr>
          <w:color w:val="000000"/>
          <w:sz w:val="24"/>
          <w:szCs w:val="24"/>
        </w:rPr>
      </w:pPr>
      <w:r>
        <w:rPr>
          <w:color w:val="000000"/>
          <w:sz w:val="24"/>
          <w:szCs w:val="24"/>
        </w:rPr>
        <w:t>Pokud preventivní diplomatická jednání selžou, využívá OSN „preventivní nasazení“ mírových sil nebo „preventivní odzbrojení“.</w:t>
      </w:r>
    </w:p>
    <w:p w14:paraId="6F8246CE" w14:textId="77777777" w:rsidR="000713EE" w:rsidRDefault="00817475">
      <w:pPr>
        <w:numPr>
          <w:ilvl w:val="0"/>
          <w:numId w:val="12"/>
        </w:numPr>
        <w:pBdr>
          <w:top w:val="nil"/>
          <w:left w:val="nil"/>
          <w:bottom w:val="nil"/>
          <w:right w:val="nil"/>
          <w:between w:val="nil"/>
        </w:pBdr>
        <w:spacing w:after="0"/>
        <w:rPr>
          <w:color w:val="000000"/>
          <w:sz w:val="24"/>
          <w:szCs w:val="24"/>
        </w:rPr>
      </w:pPr>
      <w:r>
        <w:rPr>
          <w:color w:val="000000"/>
          <w:sz w:val="24"/>
          <w:szCs w:val="24"/>
        </w:rPr>
        <w:t>Preventivní nasazení → jednotky mírových sil jsou rozmístěny v terénu a snaží se eskalaci násilí zabránit (odstrašující funkce)</w:t>
      </w:r>
    </w:p>
    <w:p w14:paraId="73E3489D" w14:textId="77777777" w:rsidR="000713EE" w:rsidRDefault="00817475">
      <w:pPr>
        <w:numPr>
          <w:ilvl w:val="0"/>
          <w:numId w:val="5"/>
        </w:numPr>
        <w:pBdr>
          <w:top w:val="nil"/>
          <w:left w:val="nil"/>
          <w:bottom w:val="nil"/>
          <w:right w:val="nil"/>
          <w:between w:val="nil"/>
        </w:pBdr>
        <w:spacing w:after="0"/>
        <w:rPr>
          <w:color w:val="000000"/>
          <w:sz w:val="24"/>
          <w:szCs w:val="24"/>
        </w:rPr>
      </w:pPr>
      <w:r>
        <w:rPr>
          <w:color w:val="000000"/>
          <w:sz w:val="24"/>
          <w:szCs w:val="24"/>
        </w:rPr>
        <w:t>jeden z nejsilnějších signálů o rozhodnosti angažovat se při řešení vznikající krize</w:t>
      </w:r>
    </w:p>
    <w:p w14:paraId="7165B1EF" w14:textId="77777777" w:rsidR="000713EE" w:rsidRDefault="00817475">
      <w:pPr>
        <w:numPr>
          <w:ilvl w:val="0"/>
          <w:numId w:val="5"/>
        </w:numPr>
        <w:pBdr>
          <w:top w:val="nil"/>
          <w:left w:val="nil"/>
          <w:bottom w:val="nil"/>
          <w:right w:val="nil"/>
          <w:between w:val="nil"/>
        </w:pBdr>
        <w:spacing w:after="0"/>
        <w:rPr>
          <w:color w:val="000000"/>
          <w:sz w:val="24"/>
          <w:szCs w:val="24"/>
        </w:rPr>
      </w:pPr>
      <w:r>
        <w:rPr>
          <w:color w:val="000000"/>
          <w:sz w:val="24"/>
          <w:szCs w:val="24"/>
        </w:rPr>
        <w:t>cvičení, přelety nad krizovými oblastmi, přesuny námořních sil, …</w:t>
      </w:r>
    </w:p>
    <w:p w14:paraId="65680440" w14:textId="77777777" w:rsidR="000713EE" w:rsidRDefault="00817475">
      <w:pPr>
        <w:numPr>
          <w:ilvl w:val="0"/>
          <w:numId w:val="12"/>
        </w:numPr>
        <w:pBdr>
          <w:top w:val="nil"/>
          <w:left w:val="nil"/>
          <w:bottom w:val="nil"/>
          <w:right w:val="nil"/>
          <w:between w:val="nil"/>
        </w:pBdr>
        <w:spacing w:after="0"/>
        <w:rPr>
          <w:color w:val="000000"/>
          <w:sz w:val="24"/>
          <w:szCs w:val="24"/>
        </w:rPr>
      </w:pPr>
      <w:r>
        <w:rPr>
          <w:color w:val="000000"/>
          <w:sz w:val="24"/>
          <w:szCs w:val="24"/>
        </w:rPr>
        <w:t>Preventivní odzbrojení → má za úkol snížit počet zbraní v regionu</w:t>
      </w:r>
    </w:p>
    <w:p w14:paraId="6277F0C7" w14:textId="77777777" w:rsidR="000713EE" w:rsidRDefault="00817475">
      <w:pPr>
        <w:numPr>
          <w:ilvl w:val="0"/>
          <w:numId w:val="12"/>
        </w:numPr>
        <w:pBdr>
          <w:top w:val="nil"/>
          <w:left w:val="nil"/>
          <w:bottom w:val="nil"/>
          <w:right w:val="nil"/>
          <w:between w:val="nil"/>
        </w:pBdr>
        <w:spacing w:after="0"/>
        <w:rPr>
          <w:color w:val="000000"/>
          <w:sz w:val="24"/>
          <w:szCs w:val="24"/>
        </w:rPr>
      </w:pPr>
      <w:r>
        <w:rPr>
          <w:color w:val="000000"/>
          <w:sz w:val="24"/>
          <w:szCs w:val="24"/>
        </w:rPr>
        <w:t>Vojenské činnosti v prevenci konfliktů mohou zahrnovat:</w:t>
      </w:r>
    </w:p>
    <w:p w14:paraId="2E5CE0DB" w14:textId="77777777" w:rsidR="000713EE" w:rsidRDefault="00817475">
      <w:pPr>
        <w:numPr>
          <w:ilvl w:val="0"/>
          <w:numId w:val="15"/>
        </w:numPr>
        <w:pBdr>
          <w:top w:val="nil"/>
          <w:left w:val="nil"/>
          <w:bottom w:val="nil"/>
          <w:right w:val="nil"/>
          <w:between w:val="nil"/>
        </w:pBdr>
        <w:spacing w:after="0"/>
        <w:rPr>
          <w:color w:val="000000"/>
          <w:sz w:val="24"/>
          <w:szCs w:val="24"/>
        </w:rPr>
      </w:pPr>
      <w:r>
        <w:rPr>
          <w:color w:val="000000"/>
          <w:sz w:val="24"/>
          <w:szCs w:val="24"/>
        </w:rPr>
        <w:t>Diplomatické aktivity</w:t>
      </w:r>
    </w:p>
    <w:p w14:paraId="3C2AEDE0" w14:textId="77777777" w:rsidR="000713EE" w:rsidRDefault="00817475">
      <w:pPr>
        <w:numPr>
          <w:ilvl w:val="0"/>
          <w:numId w:val="15"/>
        </w:numPr>
        <w:pBdr>
          <w:top w:val="nil"/>
          <w:left w:val="nil"/>
          <w:bottom w:val="nil"/>
          <w:right w:val="nil"/>
          <w:between w:val="nil"/>
        </w:pBdr>
        <w:spacing w:after="0"/>
        <w:rPr>
          <w:color w:val="000000"/>
          <w:sz w:val="24"/>
          <w:szCs w:val="24"/>
        </w:rPr>
      </w:pPr>
      <w:r>
        <w:rPr>
          <w:color w:val="000000"/>
          <w:sz w:val="24"/>
          <w:szCs w:val="24"/>
        </w:rPr>
        <w:t>Aktivace systému včasného varování o nastávající krizi</w:t>
      </w:r>
    </w:p>
    <w:p w14:paraId="55F48CAE" w14:textId="77777777" w:rsidR="000713EE" w:rsidRDefault="00817475">
      <w:pPr>
        <w:numPr>
          <w:ilvl w:val="0"/>
          <w:numId w:val="15"/>
        </w:numPr>
        <w:pBdr>
          <w:top w:val="nil"/>
          <w:left w:val="nil"/>
          <w:bottom w:val="nil"/>
          <w:right w:val="nil"/>
          <w:between w:val="nil"/>
        </w:pBdr>
        <w:spacing w:after="0"/>
        <w:rPr>
          <w:color w:val="000000"/>
          <w:sz w:val="24"/>
          <w:szCs w:val="24"/>
        </w:rPr>
      </w:pPr>
      <w:r>
        <w:rPr>
          <w:color w:val="000000"/>
          <w:sz w:val="24"/>
          <w:szCs w:val="24"/>
        </w:rPr>
        <w:t>Pozorování</w:t>
      </w:r>
    </w:p>
    <w:p w14:paraId="21C5D50A" w14:textId="77777777" w:rsidR="000713EE" w:rsidRDefault="00817475">
      <w:pPr>
        <w:numPr>
          <w:ilvl w:val="0"/>
          <w:numId w:val="15"/>
        </w:numPr>
        <w:pBdr>
          <w:top w:val="nil"/>
          <w:left w:val="nil"/>
          <w:bottom w:val="nil"/>
          <w:right w:val="nil"/>
          <w:between w:val="nil"/>
        </w:pBdr>
        <w:spacing w:after="0"/>
        <w:rPr>
          <w:color w:val="000000"/>
          <w:sz w:val="24"/>
          <w:szCs w:val="24"/>
        </w:rPr>
      </w:pPr>
      <w:r>
        <w:rPr>
          <w:color w:val="000000"/>
          <w:sz w:val="24"/>
          <w:szCs w:val="24"/>
        </w:rPr>
        <w:t>Monitorování</w:t>
      </w:r>
    </w:p>
    <w:p w14:paraId="3D8AB4B4" w14:textId="77777777" w:rsidR="000713EE" w:rsidRDefault="00817475">
      <w:pPr>
        <w:numPr>
          <w:ilvl w:val="0"/>
          <w:numId w:val="15"/>
        </w:numPr>
        <w:pBdr>
          <w:top w:val="nil"/>
          <w:left w:val="nil"/>
          <w:bottom w:val="nil"/>
          <w:right w:val="nil"/>
          <w:between w:val="nil"/>
        </w:pBdr>
        <w:spacing w:after="0"/>
        <w:rPr>
          <w:color w:val="000000"/>
          <w:sz w:val="24"/>
          <w:szCs w:val="24"/>
        </w:rPr>
      </w:pPr>
      <w:r>
        <w:rPr>
          <w:color w:val="000000"/>
          <w:sz w:val="24"/>
          <w:szCs w:val="24"/>
        </w:rPr>
        <w:t>Výcvik příslušníků místních ozbrojených a bezpečnostních složek</w:t>
      </w:r>
    </w:p>
    <w:p w14:paraId="0D432F97" w14:textId="77777777" w:rsidR="000713EE" w:rsidRDefault="00817475">
      <w:pPr>
        <w:numPr>
          <w:ilvl w:val="0"/>
          <w:numId w:val="15"/>
        </w:numPr>
        <w:pBdr>
          <w:top w:val="nil"/>
          <w:left w:val="nil"/>
          <w:bottom w:val="nil"/>
          <w:right w:val="nil"/>
          <w:between w:val="nil"/>
        </w:pBdr>
        <w:spacing w:after="0"/>
        <w:rPr>
          <w:color w:val="000000"/>
          <w:sz w:val="24"/>
          <w:szCs w:val="24"/>
        </w:rPr>
      </w:pPr>
      <w:r>
        <w:rPr>
          <w:color w:val="000000"/>
          <w:sz w:val="24"/>
          <w:szCs w:val="24"/>
        </w:rPr>
        <w:t>Sankce</w:t>
      </w:r>
    </w:p>
    <w:p w14:paraId="6585714B" w14:textId="77777777" w:rsidR="000713EE" w:rsidRDefault="00817475">
      <w:pPr>
        <w:numPr>
          <w:ilvl w:val="0"/>
          <w:numId w:val="15"/>
        </w:numPr>
        <w:pBdr>
          <w:top w:val="nil"/>
          <w:left w:val="nil"/>
          <w:bottom w:val="nil"/>
          <w:right w:val="nil"/>
          <w:between w:val="nil"/>
        </w:pBdr>
        <w:spacing w:after="0"/>
        <w:rPr>
          <w:color w:val="000000"/>
          <w:sz w:val="24"/>
          <w:szCs w:val="24"/>
        </w:rPr>
      </w:pPr>
      <w:r>
        <w:rPr>
          <w:color w:val="000000"/>
          <w:sz w:val="24"/>
          <w:szCs w:val="24"/>
        </w:rPr>
        <w:t>Embarga</w:t>
      </w:r>
    </w:p>
    <w:p w14:paraId="4B58485A" w14:textId="77777777" w:rsidR="000713EE" w:rsidRDefault="00817475">
      <w:pPr>
        <w:numPr>
          <w:ilvl w:val="0"/>
          <w:numId w:val="15"/>
        </w:numPr>
        <w:pBdr>
          <w:top w:val="nil"/>
          <w:left w:val="nil"/>
          <w:bottom w:val="nil"/>
          <w:right w:val="nil"/>
          <w:between w:val="nil"/>
        </w:pBdr>
        <w:spacing w:after="0"/>
        <w:rPr>
          <w:color w:val="000000"/>
          <w:sz w:val="24"/>
          <w:szCs w:val="24"/>
        </w:rPr>
      </w:pPr>
      <w:r>
        <w:rPr>
          <w:color w:val="000000"/>
          <w:sz w:val="24"/>
          <w:szCs w:val="24"/>
        </w:rPr>
        <w:t xml:space="preserve">Preventivní rozmístění </w:t>
      </w:r>
      <w:proofErr w:type="gramStart"/>
      <w:r>
        <w:rPr>
          <w:color w:val="000000"/>
          <w:sz w:val="24"/>
          <w:szCs w:val="24"/>
        </w:rPr>
        <w:t>sil,…</w:t>
      </w:r>
      <w:proofErr w:type="gramEnd"/>
    </w:p>
    <w:p w14:paraId="14DC7313" w14:textId="77777777" w:rsidR="000713EE" w:rsidRDefault="00817475">
      <w:pPr>
        <w:numPr>
          <w:ilvl w:val="0"/>
          <w:numId w:val="12"/>
        </w:numPr>
        <w:pBdr>
          <w:top w:val="nil"/>
          <w:left w:val="nil"/>
          <w:bottom w:val="nil"/>
          <w:right w:val="nil"/>
          <w:between w:val="nil"/>
        </w:pBdr>
        <w:rPr>
          <w:color w:val="000000"/>
          <w:sz w:val="24"/>
          <w:szCs w:val="24"/>
        </w:rPr>
      </w:pPr>
      <w:r>
        <w:rPr>
          <w:color w:val="000000"/>
          <w:sz w:val="24"/>
          <w:szCs w:val="24"/>
        </w:rPr>
        <w:t>během studené války to byly hlavně tradiční mocenské strategie (rovnováha moci a odstrašování), které supervelmoci užívaly jako prostředek k zamezení jejich vzájemného otevřeného střetu</w:t>
      </w:r>
    </w:p>
    <w:p w14:paraId="6837533A" w14:textId="77777777" w:rsidR="000713EE" w:rsidRDefault="00817475">
      <w:pPr>
        <w:ind w:left="360"/>
        <w:rPr>
          <w:b/>
          <w:sz w:val="24"/>
          <w:szCs w:val="24"/>
        </w:rPr>
      </w:pPr>
      <w:r>
        <w:rPr>
          <w:b/>
          <w:sz w:val="24"/>
          <w:szCs w:val="24"/>
        </w:rPr>
        <w:t xml:space="preserve">Příklady prevence konfliktu </w:t>
      </w:r>
    </w:p>
    <w:p w14:paraId="2D80C22C" w14:textId="77777777" w:rsidR="000713EE" w:rsidRDefault="00817475">
      <w:pPr>
        <w:ind w:left="360"/>
      </w:pPr>
      <w:r>
        <w:t xml:space="preserve">Včasné varování je důležitý úkol Generálního tajemníka či jím pověřených osob. Jedním z úspěšných příkladů je např. využití článku 99 Charty OSN Generálním tajemníkem Dagem </w:t>
      </w:r>
      <w:proofErr w:type="spellStart"/>
      <w:r>
        <w:t>Hammarskjöldem</w:t>
      </w:r>
      <w:proofErr w:type="spellEnd"/>
      <w:r>
        <w:t xml:space="preserve"> v roce 1960, jako vůbec jedno z prvních svého druhu. Jednalo se o Kongo, které mělo získat za několik měsíců nezávislost na Belgii, ale </w:t>
      </w:r>
      <w:proofErr w:type="spellStart"/>
      <w:r>
        <w:t>Hammarskjöld</w:t>
      </w:r>
      <w:proofErr w:type="spellEnd"/>
      <w:r>
        <w:t xml:space="preserve"> zjistil, že nebyli připravení na vlastní samosprávu. Vyslal tedy na místo jako vyslance OSN svého zástupce (</w:t>
      </w:r>
      <w:proofErr w:type="spellStart"/>
      <w:r>
        <w:t>Under</w:t>
      </w:r>
      <w:proofErr w:type="spellEnd"/>
      <w:r>
        <w:t>-</w:t>
      </w:r>
      <w:proofErr w:type="spellStart"/>
      <w:r>
        <w:t>Secretary</w:t>
      </w:r>
      <w:proofErr w:type="spellEnd"/>
      <w:r>
        <w:t>-</w:t>
      </w:r>
      <w:r>
        <w:lastRenderedPageBreak/>
        <w:t xml:space="preserve">General) Ralpha J. </w:t>
      </w:r>
      <w:proofErr w:type="spellStart"/>
      <w:r>
        <w:t>Bunche</w:t>
      </w:r>
      <w:proofErr w:type="spellEnd"/>
      <w:r>
        <w:t xml:space="preserve">, aby se mj. zúčastnil slavnosti na počest vyhlášení nezávislosti 30. června 1960. Ten pak podal zprávu o vypuknutí násilí hned po slavnosti a popsal v ní i své časté rozhovory s novou vládou. To byl samozřejmě pro Generálního tajemníka výborný zdroj informací. Když konžská vláda požádala 12. července 1960 o vojenskou pomoc OSN, nemusel tedy již nic dalšího zjišťovat a hned příští den předstoupil s tímto problémem před Radu bezpečnosti. Zdůraznil, že nebezpečí mělo širší dopad kvůli angažovanosti supervelmocí. Věřil, že OSN mohla zachránit tuto situaci včas. Na základě jeho doporučení pak Rada vyslala na místo </w:t>
      </w:r>
      <w:proofErr w:type="spellStart"/>
      <w:r>
        <w:t>peacekeepingovou</w:t>
      </w:r>
      <w:proofErr w:type="spellEnd"/>
      <w:r>
        <w:t xml:space="preserve"> misi ONUC (</w:t>
      </w:r>
      <w:proofErr w:type="spellStart"/>
      <w:r>
        <w:t>Operation</w:t>
      </w:r>
      <w:proofErr w:type="spellEnd"/>
      <w:r>
        <w:t xml:space="preserve"> des </w:t>
      </w:r>
      <w:proofErr w:type="spellStart"/>
      <w:r>
        <w:t>Nations</w:t>
      </w:r>
      <w:proofErr w:type="spellEnd"/>
      <w:r>
        <w:t xml:space="preserve"> </w:t>
      </w:r>
      <w:proofErr w:type="spellStart"/>
      <w:r>
        <w:t>Unies</w:t>
      </w:r>
      <w:proofErr w:type="spellEnd"/>
      <w:r>
        <w:t xml:space="preserve"> au </w:t>
      </w:r>
      <w:proofErr w:type="spellStart"/>
      <w:r>
        <w:t>Congo</w:t>
      </w:r>
      <w:proofErr w:type="spellEnd"/>
      <w:r>
        <w:t xml:space="preserve">), která pak hrála velmi důležitou stabilizační roli následující čtyři roky.109 Tento příklad slouží jako příklad úspěšného včasného varování, a to právě proto, že byla včas podniknuta i odpovídající akce, a zároveň i jako příklad úspěšného </w:t>
      </w:r>
      <w:proofErr w:type="spellStart"/>
      <w:r>
        <w:t>peacekeepingu</w:t>
      </w:r>
      <w:proofErr w:type="spellEnd"/>
      <w:r>
        <w:t>, protože tato akce byla ve výsledku úspěšná.</w:t>
      </w:r>
    </w:p>
    <w:p w14:paraId="3FA5CD41" w14:textId="3FEC20FF" w:rsidR="000713EE" w:rsidRDefault="00817475">
      <w:pPr>
        <w:ind w:left="360"/>
      </w:pPr>
      <w:r>
        <w:t xml:space="preserve">Jsou zde ale i neúspěšné příklady včasného </w:t>
      </w:r>
      <w:r w:rsidR="005D4092">
        <w:t>varování,</w:t>
      </w:r>
      <w:r>
        <w:t xml:space="preserve"> a tedy selhání OSN jako aktéra prevence konfliktů, jak už bylo řečeno v předchozích kapitolách, problémem nemusí být jen pozdní varování, ale zejména chybějící reakce na něj. Jedním z nejzávažnějších selhání je případ Rwandy, který nám ukazuje, že i když jsou k dispozici informace, dokud někdo neprovede včasné varování a následně včas nepodnikne patřičné kroky, může dojít k nejhoršímu. Bylo zde spousta ukazatelů nadcházející genocidy, které byly zjištěny </w:t>
      </w:r>
      <w:proofErr w:type="spellStart"/>
      <w:r>
        <w:t>peacekeepingovou</w:t>
      </w:r>
      <w:proofErr w:type="spellEnd"/>
      <w:r>
        <w:t xml:space="preserve"> misí v letech 1993/94. Ty ale zůstaly Sekretariátem nepovšimnuty a neprošetřeny, což vedlo k nepřipravenosti a bezmocnosti Organizace po vypuknutí genocidy, během níž bylo zabito více než půl milionu lidí během přibližně sta dní.</w:t>
      </w:r>
    </w:p>
    <w:p w14:paraId="56C00417" w14:textId="77777777" w:rsidR="000713EE" w:rsidRDefault="00817475">
      <w:pPr>
        <w:ind w:left="360"/>
      </w:pPr>
      <w:r>
        <w:t>Od roku 2008 je v Gruzii nasazená jednotka EUMM (</w:t>
      </w:r>
      <w:proofErr w:type="spellStart"/>
      <w:r>
        <w:t>European</w:t>
      </w:r>
      <w:proofErr w:type="spellEnd"/>
      <w:r>
        <w:t xml:space="preserve"> Union monitoring </w:t>
      </w:r>
      <w:proofErr w:type="spellStart"/>
      <w:r>
        <w:t>mission</w:t>
      </w:r>
      <w:proofErr w:type="spellEnd"/>
      <w:r>
        <w:t xml:space="preserve"> in Georgia) → aby se neobnovil konflikt. </w:t>
      </w:r>
    </w:p>
    <w:p w14:paraId="1F69B927" w14:textId="77777777" w:rsidR="000713EE" w:rsidRDefault="00817475">
      <w:pPr>
        <w:ind w:left="360"/>
      </w:pPr>
      <w:r>
        <w:t>Z těchto příkladů tedy můžeme vidět, že včasné varování může být účinným nástrojem, ale pouze pokud je na něj také včas a patřičně reagováno.</w:t>
      </w:r>
    </w:p>
    <w:p w14:paraId="35F0DBFE" w14:textId="77777777" w:rsidR="000713EE" w:rsidRDefault="00817475">
      <w:pPr>
        <w:ind w:left="360"/>
        <w:rPr>
          <w:b/>
          <w:sz w:val="24"/>
          <w:szCs w:val="24"/>
        </w:rPr>
      </w:pPr>
      <w:r w:rsidRPr="00817475">
        <w:rPr>
          <w:b/>
          <w:sz w:val="24"/>
          <w:szCs w:val="24"/>
        </w:rPr>
        <w:t>PEACEKEEPING</w:t>
      </w:r>
    </w:p>
    <w:p w14:paraId="74347C68" w14:textId="77777777" w:rsidR="000713EE" w:rsidRDefault="00817475">
      <w:pPr>
        <w:numPr>
          <w:ilvl w:val="0"/>
          <w:numId w:val="13"/>
        </w:numPr>
        <w:pBdr>
          <w:top w:val="nil"/>
          <w:left w:val="nil"/>
          <w:bottom w:val="nil"/>
          <w:right w:val="nil"/>
          <w:between w:val="nil"/>
        </w:pBdr>
        <w:spacing w:after="0"/>
        <w:rPr>
          <w:color w:val="000000"/>
          <w:sz w:val="24"/>
          <w:szCs w:val="24"/>
        </w:rPr>
      </w:pPr>
      <w:r>
        <w:rPr>
          <w:color w:val="000000"/>
          <w:sz w:val="24"/>
          <w:szCs w:val="24"/>
        </w:rPr>
        <w:t>rozmístění pracovníků OSN přímo v poli se souhlasem dotčených stran, běžně zahrnující vojenský a/nebo policejní personál a často i civilní personál</w:t>
      </w:r>
    </w:p>
    <w:p w14:paraId="1C959985" w14:textId="77777777" w:rsidR="000713EE" w:rsidRDefault="00817475">
      <w:pPr>
        <w:numPr>
          <w:ilvl w:val="0"/>
          <w:numId w:val="13"/>
        </w:numPr>
        <w:pBdr>
          <w:top w:val="nil"/>
          <w:left w:val="nil"/>
          <w:bottom w:val="nil"/>
          <w:right w:val="nil"/>
          <w:between w:val="nil"/>
        </w:pBdr>
        <w:spacing w:after="0"/>
        <w:rPr>
          <w:color w:val="000000"/>
          <w:sz w:val="24"/>
          <w:szCs w:val="24"/>
        </w:rPr>
      </w:pPr>
      <w:proofErr w:type="spellStart"/>
      <w:r>
        <w:rPr>
          <w:color w:val="000000"/>
          <w:sz w:val="24"/>
          <w:szCs w:val="24"/>
        </w:rPr>
        <w:t>Peacekeeping</w:t>
      </w:r>
      <w:proofErr w:type="spellEnd"/>
      <w:r>
        <w:rPr>
          <w:color w:val="000000"/>
          <w:sz w:val="24"/>
          <w:szCs w:val="24"/>
        </w:rPr>
        <w:t xml:space="preserve"> je technika, která rozšiřuje možnosti jak pro prevenci konfliktů, tak pro vytváření míru</w:t>
      </w:r>
    </w:p>
    <w:p w14:paraId="322F40FC" w14:textId="77777777" w:rsidR="000713EE" w:rsidRDefault="00817475">
      <w:pPr>
        <w:numPr>
          <w:ilvl w:val="0"/>
          <w:numId w:val="13"/>
        </w:numPr>
        <w:pBdr>
          <w:top w:val="nil"/>
          <w:left w:val="nil"/>
          <w:bottom w:val="nil"/>
          <w:right w:val="nil"/>
          <w:between w:val="nil"/>
        </w:pBdr>
        <w:spacing w:after="0"/>
        <w:rPr>
          <w:color w:val="000000"/>
          <w:sz w:val="24"/>
          <w:szCs w:val="24"/>
        </w:rPr>
      </w:pPr>
      <w:r>
        <w:rPr>
          <w:color w:val="000000"/>
          <w:sz w:val="24"/>
          <w:szCs w:val="24"/>
        </w:rPr>
        <w:t>náplň → sledování situace, monitorování dohod a udržování míru</w:t>
      </w:r>
    </w:p>
    <w:p w14:paraId="59DCC9D4" w14:textId="77777777" w:rsidR="000713EE" w:rsidRDefault="00817475">
      <w:pPr>
        <w:numPr>
          <w:ilvl w:val="0"/>
          <w:numId w:val="13"/>
        </w:numPr>
        <w:pBdr>
          <w:top w:val="nil"/>
          <w:left w:val="nil"/>
          <w:bottom w:val="nil"/>
          <w:right w:val="nil"/>
          <w:between w:val="nil"/>
        </w:pBdr>
        <w:spacing w:after="0"/>
        <w:rPr>
          <w:color w:val="000000"/>
          <w:sz w:val="24"/>
          <w:szCs w:val="24"/>
        </w:rPr>
      </w:pPr>
      <w:r>
        <w:rPr>
          <w:color w:val="000000"/>
          <w:sz w:val="24"/>
          <w:szCs w:val="24"/>
        </w:rPr>
        <w:t>Personál je obvykle složen z civilních pozorovatelů (např. policejní sbory, civilní zaměstnanci a diplomaté) a vojáků, jež jsou jen lehce vyzbrojeni a zbraně mohou většinou použít jen v sebeobraně</w:t>
      </w:r>
    </w:p>
    <w:p w14:paraId="0637B265" w14:textId="77777777" w:rsidR="000713EE" w:rsidRDefault="00817475">
      <w:pPr>
        <w:numPr>
          <w:ilvl w:val="0"/>
          <w:numId w:val="13"/>
        </w:numPr>
        <w:pBdr>
          <w:top w:val="nil"/>
          <w:left w:val="nil"/>
          <w:bottom w:val="nil"/>
          <w:right w:val="nil"/>
          <w:between w:val="nil"/>
        </w:pBdr>
        <w:spacing w:after="0" w:line="360" w:lineRule="auto"/>
        <w:jc w:val="both"/>
        <w:rPr>
          <w:color w:val="000000"/>
          <w:sz w:val="24"/>
          <w:szCs w:val="24"/>
        </w:rPr>
      </w:pPr>
      <w:r>
        <w:rPr>
          <w:color w:val="000000"/>
          <w:sz w:val="24"/>
          <w:szCs w:val="24"/>
        </w:rPr>
        <w:t>K úspěšnému průběhu mírových operací je zapotřebí několika prvků:</w:t>
      </w:r>
    </w:p>
    <w:p w14:paraId="21C38125" w14:textId="77777777" w:rsidR="000713EE" w:rsidRDefault="00817475">
      <w:pPr>
        <w:numPr>
          <w:ilvl w:val="0"/>
          <w:numId w:val="7"/>
        </w:numPr>
        <w:pBdr>
          <w:top w:val="nil"/>
          <w:left w:val="nil"/>
          <w:bottom w:val="nil"/>
          <w:right w:val="nil"/>
          <w:between w:val="nil"/>
        </w:pBdr>
        <w:spacing w:after="0"/>
        <w:rPr>
          <w:color w:val="000000"/>
          <w:sz w:val="24"/>
          <w:szCs w:val="24"/>
        </w:rPr>
      </w:pPr>
      <w:r>
        <w:rPr>
          <w:color w:val="000000"/>
          <w:sz w:val="24"/>
          <w:szCs w:val="24"/>
        </w:rPr>
        <w:t>upřímné přání znepřátelených stran spor vyřešit</w:t>
      </w:r>
    </w:p>
    <w:p w14:paraId="643E219C" w14:textId="77777777" w:rsidR="000713EE" w:rsidRDefault="00817475">
      <w:pPr>
        <w:numPr>
          <w:ilvl w:val="0"/>
          <w:numId w:val="7"/>
        </w:numPr>
        <w:pBdr>
          <w:top w:val="nil"/>
          <w:left w:val="nil"/>
          <w:bottom w:val="nil"/>
          <w:right w:val="nil"/>
          <w:between w:val="nil"/>
        </w:pBdr>
        <w:spacing w:after="0"/>
        <w:rPr>
          <w:color w:val="000000"/>
          <w:sz w:val="24"/>
          <w:szCs w:val="24"/>
        </w:rPr>
      </w:pPr>
      <w:r>
        <w:rPr>
          <w:color w:val="000000"/>
          <w:sz w:val="24"/>
          <w:szCs w:val="24"/>
        </w:rPr>
        <w:t>jednoznačný mandát mírových sil</w:t>
      </w:r>
    </w:p>
    <w:p w14:paraId="3E9C4E37" w14:textId="77777777" w:rsidR="000713EE" w:rsidRDefault="00817475">
      <w:pPr>
        <w:numPr>
          <w:ilvl w:val="0"/>
          <w:numId w:val="7"/>
        </w:numPr>
        <w:pBdr>
          <w:top w:val="nil"/>
          <w:left w:val="nil"/>
          <w:bottom w:val="nil"/>
          <w:right w:val="nil"/>
          <w:between w:val="nil"/>
        </w:pBdr>
        <w:spacing w:after="0"/>
        <w:rPr>
          <w:color w:val="000000"/>
          <w:sz w:val="24"/>
          <w:szCs w:val="24"/>
        </w:rPr>
      </w:pPr>
      <w:r>
        <w:rPr>
          <w:color w:val="000000"/>
          <w:sz w:val="24"/>
          <w:szCs w:val="24"/>
        </w:rPr>
        <w:t>silná mezinárodní podpora ze strany mezinárodního společenství</w:t>
      </w:r>
    </w:p>
    <w:p w14:paraId="0D716714" w14:textId="77777777" w:rsidR="000713EE" w:rsidRDefault="00817475">
      <w:pPr>
        <w:numPr>
          <w:ilvl w:val="0"/>
          <w:numId w:val="7"/>
        </w:numPr>
        <w:pBdr>
          <w:top w:val="nil"/>
          <w:left w:val="nil"/>
          <w:bottom w:val="nil"/>
          <w:right w:val="nil"/>
          <w:between w:val="nil"/>
        </w:pBdr>
        <w:spacing w:after="0"/>
        <w:rPr>
          <w:color w:val="000000"/>
          <w:sz w:val="24"/>
          <w:szCs w:val="24"/>
        </w:rPr>
      </w:pPr>
      <w:r>
        <w:rPr>
          <w:color w:val="000000"/>
          <w:sz w:val="24"/>
          <w:szCs w:val="24"/>
        </w:rPr>
        <w:t>prostředky potřebné k operaci</w:t>
      </w:r>
    </w:p>
    <w:p w14:paraId="528C2E99" w14:textId="77777777" w:rsidR="000713EE" w:rsidRDefault="00817475">
      <w:pPr>
        <w:numPr>
          <w:ilvl w:val="0"/>
          <w:numId w:val="7"/>
        </w:numPr>
        <w:pBdr>
          <w:top w:val="nil"/>
          <w:left w:val="nil"/>
          <w:bottom w:val="nil"/>
          <w:right w:val="nil"/>
          <w:between w:val="nil"/>
        </w:pBdr>
        <w:spacing w:after="0"/>
        <w:rPr>
          <w:color w:val="000000"/>
          <w:sz w:val="24"/>
          <w:szCs w:val="24"/>
        </w:rPr>
      </w:pPr>
      <w:r>
        <w:rPr>
          <w:color w:val="000000"/>
          <w:sz w:val="24"/>
          <w:szCs w:val="24"/>
        </w:rPr>
        <w:t>aktivní zapojení aktérů</w:t>
      </w:r>
    </w:p>
    <w:p w14:paraId="66E49698" w14:textId="77777777" w:rsidR="000713EE" w:rsidRDefault="00817475">
      <w:pPr>
        <w:numPr>
          <w:ilvl w:val="0"/>
          <w:numId w:val="2"/>
        </w:numPr>
        <w:pBdr>
          <w:top w:val="nil"/>
          <w:left w:val="nil"/>
          <w:bottom w:val="nil"/>
          <w:right w:val="nil"/>
          <w:between w:val="nil"/>
        </w:pBdr>
        <w:spacing w:after="0"/>
        <w:rPr>
          <w:color w:val="000000"/>
          <w:sz w:val="24"/>
          <w:szCs w:val="24"/>
        </w:rPr>
      </w:pPr>
      <w:r>
        <w:rPr>
          <w:color w:val="000000"/>
          <w:sz w:val="24"/>
          <w:szCs w:val="24"/>
          <w:highlight w:val="white"/>
        </w:rPr>
        <w:t>Mírové síly v těchto operacích zpravidla plní následující úkoly</w:t>
      </w:r>
    </w:p>
    <w:p w14:paraId="6A723E73" w14:textId="77777777" w:rsidR="000713EE" w:rsidRDefault="00817475">
      <w:pPr>
        <w:numPr>
          <w:ilvl w:val="0"/>
          <w:numId w:val="4"/>
        </w:numPr>
        <w:pBdr>
          <w:top w:val="nil"/>
          <w:left w:val="nil"/>
          <w:bottom w:val="nil"/>
          <w:right w:val="nil"/>
          <w:between w:val="nil"/>
        </w:pBdr>
        <w:spacing w:after="0"/>
        <w:rPr>
          <w:color w:val="000000"/>
          <w:sz w:val="24"/>
          <w:szCs w:val="24"/>
        </w:rPr>
      </w:pPr>
      <w:r>
        <w:rPr>
          <w:color w:val="000000"/>
          <w:sz w:val="24"/>
          <w:szCs w:val="24"/>
        </w:rPr>
        <w:t>Separace znepřátelených stran</w:t>
      </w:r>
    </w:p>
    <w:p w14:paraId="3BD2BDEF" w14:textId="77777777" w:rsidR="000713EE" w:rsidRDefault="00817475">
      <w:pPr>
        <w:numPr>
          <w:ilvl w:val="0"/>
          <w:numId w:val="4"/>
        </w:numPr>
        <w:pBdr>
          <w:top w:val="nil"/>
          <w:left w:val="nil"/>
          <w:bottom w:val="nil"/>
          <w:right w:val="nil"/>
          <w:between w:val="nil"/>
        </w:pBdr>
        <w:spacing w:after="0"/>
        <w:rPr>
          <w:color w:val="000000"/>
          <w:sz w:val="24"/>
          <w:szCs w:val="24"/>
        </w:rPr>
      </w:pPr>
      <w:r>
        <w:rPr>
          <w:color w:val="000000"/>
          <w:sz w:val="24"/>
          <w:szCs w:val="24"/>
          <w:highlight w:val="white"/>
        </w:rPr>
        <w:t>vytváření zón separace a demilitarizovaných zón</w:t>
      </w:r>
    </w:p>
    <w:p w14:paraId="1ECD52D7" w14:textId="77777777" w:rsidR="000713EE" w:rsidRDefault="00817475">
      <w:pPr>
        <w:numPr>
          <w:ilvl w:val="0"/>
          <w:numId w:val="4"/>
        </w:numPr>
        <w:pBdr>
          <w:top w:val="nil"/>
          <w:left w:val="nil"/>
          <w:bottom w:val="nil"/>
          <w:right w:val="nil"/>
          <w:between w:val="nil"/>
        </w:pBdr>
        <w:spacing w:after="0"/>
        <w:rPr>
          <w:color w:val="000000"/>
          <w:sz w:val="24"/>
          <w:szCs w:val="24"/>
        </w:rPr>
      </w:pPr>
      <w:r>
        <w:rPr>
          <w:color w:val="000000"/>
          <w:sz w:val="24"/>
          <w:szCs w:val="24"/>
          <w:highlight w:val="white"/>
        </w:rPr>
        <w:lastRenderedPageBreak/>
        <w:t>monitorování a dohled nad dodržováním mírové smlouvy</w:t>
      </w:r>
    </w:p>
    <w:p w14:paraId="45EFD3DA" w14:textId="77777777" w:rsidR="000713EE" w:rsidRDefault="00817475">
      <w:pPr>
        <w:numPr>
          <w:ilvl w:val="0"/>
          <w:numId w:val="4"/>
        </w:numPr>
        <w:pBdr>
          <w:top w:val="nil"/>
          <w:left w:val="nil"/>
          <w:bottom w:val="nil"/>
          <w:right w:val="nil"/>
          <w:between w:val="nil"/>
        </w:pBdr>
        <w:spacing w:after="0"/>
        <w:rPr>
          <w:color w:val="000000"/>
          <w:sz w:val="24"/>
          <w:szCs w:val="24"/>
        </w:rPr>
      </w:pPr>
      <w:r>
        <w:rPr>
          <w:color w:val="000000"/>
          <w:sz w:val="24"/>
          <w:szCs w:val="24"/>
          <w:highlight w:val="white"/>
        </w:rPr>
        <w:t>dohled nad odzbrojením a demobilizací znepřátelených stran</w:t>
      </w:r>
    </w:p>
    <w:p w14:paraId="1C9F328E" w14:textId="77777777" w:rsidR="000713EE" w:rsidRDefault="00817475">
      <w:pPr>
        <w:numPr>
          <w:ilvl w:val="0"/>
          <w:numId w:val="4"/>
        </w:numPr>
        <w:pBdr>
          <w:top w:val="nil"/>
          <w:left w:val="nil"/>
          <w:bottom w:val="nil"/>
          <w:right w:val="nil"/>
          <w:between w:val="nil"/>
        </w:pBdr>
        <w:spacing w:after="0"/>
        <w:rPr>
          <w:color w:val="000000"/>
          <w:sz w:val="24"/>
          <w:szCs w:val="24"/>
        </w:rPr>
      </w:pPr>
      <w:r>
        <w:rPr>
          <w:color w:val="000000"/>
          <w:sz w:val="24"/>
          <w:szCs w:val="24"/>
          <w:highlight w:val="white"/>
        </w:rPr>
        <w:t>zajišťují bezpečné prostředí pro činnost mezinárodních a nevládních organizací</w:t>
      </w:r>
    </w:p>
    <w:p w14:paraId="22633BB1" w14:textId="2C50D4EB" w:rsidR="000713EE" w:rsidRDefault="00817475">
      <w:pPr>
        <w:numPr>
          <w:ilvl w:val="0"/>
          <w:numId w:val="4"/>
        </w:numPr>
        <w:pBdr>
          <w:top w:val="nil"/>
          <w:left w:val="nil"/>
          <w:bottom w:val="nil"/>
          <w:right w:val="nil"/>
          <w:between w:val="nil"/>
        </w:pBdr>
        <w:rPr>
          <w:color w:val="000000"/>
          <w:sz w:val="24"/>
          <w:szCs w:val="24"/>
        </w:rPr>
      </w:pPr>
      <w:r>
        <w:rPr>
          <w:color w:val="000000"/>
          <w:sz w:val="24"/>
          <w:szCs w:val="24"/>
          <w:highlight w:val="white"/>
        </w:rPr>
        <w:t xml:space="preserve">asistují při výměně </w:t>
      </w:r>
      <w:r w:rsidR="005D4092">
        <w:rPr>
          <w:color w:val="000000"/>
          <w:sz w:val="24"/>
          <w:szCs w:val="24"/>
          <w:highlight w:val="white"/>
        </w:rPr>
        <w:t>teritorií,</w:t>
      </w:r>
    </w:p>
    <w:p w14:paraId="53F5C16D" w14:textId="77777777" w:rsidR="000713EE" w:rsidRDefault="00817475">
      <w:pPr>
        <w:rPr>
          <w:b/>
          <w:sz w:val="24"/>
          <w:szCs w:val="24"/>
        </w:rPr>
      </w:pPr>
      <w:r>
        <w:rPr>
          <w:b/>
          <w:sz w:val="24"/>
          <w:szCs w:val="24"/>
        </w:rPr>
        <w:t>Příklad</w:t>
      </w:r>
    </w:p>
    <w:p w14:paraId="160A616B" w14:textId="77777777" w:rsidR="000713EE" w:rsidRDefault="00817475">
      <w:pPr>
        <w:rPr>
          <w:sz w:val="24"/>
          <w:szCs w:val="24"/>
        </w:rPr>
      </w:pPr>
      <w:r>
        <w:rPr>
          <w:sz w:val="24"/>
          <w:szCs w:val="24"/>
        </w:rPr>
        <w:t>Příkladem může být Kambodža, kde po odchodu jednotek OSN zůstali oslabeni, ale stále neporaženi, Rudí Khmerové, kteří v džunglích na hranicích s Thajskem stále bojovali proti nové vládě, ve které zase probíhaly boje o moc. Nicméně běžný život tam byl klidný. Ve výsledku tedy byla mise úspěšná, i přestože v průběhu čelila určitým problémům a nezdarům. Navzdory obviněním ze zbabělství apod., mise správně plnila svůj mandát a zbraně za celou dobu použila pouze v sebeobraně, což přispělo k důležitému vnímání sil OSN jakožto sil neutrálních. Na tomto příkladu jsou dobře vidět znaky správně vykonané peacekeepingové mise. Nejde o výhru války, ale o ukončení násilí a dosažení míru. Žádná ze stran nemusí vyhrát, ale mír mezi nimi je nastolen, a to je cílem každé peacekeepingové operace.</w:t>
      </w:r>
    </w:p>
    <w:p w14:paraId="27481226" w14:textId="73B8FCC3" w:rsidR="000713EE" w:rsidRDefault="00817475">
      <w:pPr>
        <w:rPr>
          <w:sz w:val="24"/>
          <w:szCs w:val="24"/>
        </w:rPr>
      </w:pPr>
      <w:r>
        <w:rPr>
          <w:sz w:val="24"/>
          <w:szCs w:val="24"/>
        </w:rPr>
        <w:t>Peacekeepingové mise byly v rámci KFOR pod NATO pod mandátem OSN.</w:t>
      </w:r>
      <w:r>
        <w:rPr>
          <w:sz w:val="24"/>
          <w:szCs w:val="24"/>
        </w:rPr>
        <w:br/>
        <w:t xml:space="preserve">→ cílem bylo odzbrojit Kosovskou osvobozeneckou </w:t>
      </w:r>
      <w:r w:rsidR="005D4092">
        <w:rPr>
          <w:sz w:val="24"/>
          <w:szCs w:val="24"/>
        </w:rPr>
        <w:t>armádu, podporovat</w:t>
      </w:r>
      <w:r>
        <w:rPr>
          <w:sz w:val="24"/>
          <w:szCs w:val="24"/>
        </w:rPr>
        <w:t xml:space="preserve"> mezinárodní humanitární pomoc, </w:t>
      </w:r>
      <w:r w:rsidR="005D4092">
        <w:rPr>
          <w:sz w:val="24"/>
          <w:szCs w:val="24"/>
        </w:rPr>
        <w:t>koordinovat</w:t>
      </w:r>
      <w:r>
        <w:rPr>
          <w:sz w:val="24"/>
          <w:szCs w:val="24"/>
        </w:rPr>
        <w:t xml:space="preserve"> a podporovat mezinárodní civilní záměry, zajistit bezpečnost a </w:t>
      </w:r>
      <w:r w:rsidR="005D4092">
        <w:rPr>
          <w:sz w:val="24"/>
          <w:szCs w:val="24"/>
        </w:rPr>
        <w:t>pořádek, …</w:t>
      </w:r>
      <w:r>
        <w:rPr>
          <w:sz w:val="24"/>
          <w:szCs w:val="24"/>
        </w:rPr>
        <w:t xml:space="preserve"> </w:t>
      </w:r>
    </w:p>
    <w:p w14:paraId="12ED1233" w14:textId="77777777" w:rsidR="000713EE" w:rsidRDefault="00817475">
      <w:pPr>
        <w:rPr>
          <w:b/>
          <w:sz w:val="24"/>
          <w:szCs w:val="24"/>
        </w:rPr>
      </w:pPr>
      <w:r w:rsidRPr="00817475">
        <w:rPr>
          <w:b/>
          <w:sz w:val="24"/>
          <w:szCs w:val="24"/>
        </w:rPr>
        <w:t>PEACEBUILDING</w:t>
      </w:r>
    </w:p>
    <w:p w14:paraId="2BDFF290" w14:textId="77777777" w:rsidR="000713EE" w:rsidRDefault="00817475">
      <w:pPr>
        <w:numPr>
          <w:ilvl w:val="0"/>
          <w:numId w:val="2"/>
        </w:numPr>
        <w:pBdr>
          <w:top w:val="nil"/>
          <w:left w:val="nil"/>
          <w:bottom w:val="nil"/>
          <w:right w:val="nil"/>
          <w:between w:val="nil"/>
        </w:pBdr>
        <w:spacing w:after="0"/>
        <w:rPr>
          <w:b/>
          <w:color w:val="000000"/>
          <w:sz w:val="24"/>
          <w:szCs w:val="24"/>
        </w:rPr>
      </w:pPr>
      <w:r>
        <w:rPr>
          <w:color w:val="000000"/>
          <w:sz w:val="24"/>
          <w:szCs w:val="24"/>
        </w:rPr>
        <w:t>akce k rozpoznání a podpoře struktur, které směřují k posílení a upevnění míru za účelem zabránění opakování konfliktu</w:t>
      </w:r>
    </w:p>
    <w:p w14:paraId="49695574" w14:textId="77777777" w:rsidR="000713EE" w:rsidRDefault="00817475">
      <w:pPr>
        <w:numPr>
          <w:ilvl w:val="0"/>
          <w:numId w:val="2"/>
        </w:numPr>
        <w:pBdr>
          <w:top w:val="nil"/>
          <w:left w:val="nil"/>
          <w:bottom w:val="nil"/>
          <w:right w:val="nil"/>
          <w:between w:val="nil"/>
        </w:pBdr>
        <w:spacing w:after="0"/>
        <w:rPr>
          <w:b/>
          <w:color w:val="000000"/>
          <w:sz w:val="24"/>
          <w:szCs w:val="24"/>
        </w:rPr>
      </w:pPr>
      <w:r>
        <w:rPr>
          <w:color w:val="000000"/>
          <w:sz w:val="24"/>
          <w:szCs w:val="24"/>
        </w:rPr>
        <w:t xml:space="preserve">Úkolem </w:t>
      </w:r>
      <w:proofErr w:type="spellStart"/>
      <w:r>
        <w:rPr>
          <w:color w:val="000000"/>
          <w:sz w:val="24"/>
          <w:szCs w:val="24"/>
        </w:rPr>
        <w:t>peacebuildingu</w:t>
      </w:r>
      <w:proofErr w:type="spellEnd"/>
      <w:r>
        <w:rPr>
          <w:color w:val="000000"/>
          <w:sz w:val="24"/>
          <w:szCs w:val="24"/>
        </w:rPr>
        <w:t xml:space="preserve"> je obnovení země a institucí důležitých pro její fungování (zdravotnictví, vzdělávací </w:t>
      </w:r>
      <w:proofErr w:type="gramStart"/>
      <w:r>
        <w:rPr>
          <w:color w:val="000000"/>
          <w:sz w:val="24"/>
          <w:szCs w:val="24"/>
        </w:rPr>
        <w:t>systémy,.</w:t>
      </w:r>
      <w:proofErr w:type="gramEnd"/>
      <w:r>
        <w:rPr>
          <w:color w:val="000000"/>
          <w:sz w:val="24"/>
          <w:szCs w:val="24"/>
        </w:rPr>
        <w:t>)  a stabilizaci, zajistit bezpečnostní garance obyvatelstvu</w:t>
      </w:r>
    </w:p>
    <w:p w14:paraId="6900267E" w14:textId="77777777" w:rsidR="000713EE" w:rsidRDefault="00817475">
      <w:pPr>
        <w:numPr>
          <w:ilvl w:val="0"/>
          <w:numId w:val="2"/>
        </w:numPr>
        <w:pBdr>
          <w:top w:val="nil"/>
          <w:left w:val="nil"/>
          <w:bottom w:val="nil"/>
          <w:right w:val="nil"/>
          <w:between w:val="nil"/>
        </w:pBdr>
        <w:spacing w:after="0"/>
        <w:rPr>
          <w:b/>
          <w:color w:val="000000"/>
          <w:sz w:val="24"/>
          <w:szCs w:val="24"/>
        </w:rPr>
      </w:pPr>
      <w:r>
        <w:rPr>
          <w:color w:val="000000"/>
          <w:sz w:val="24"/>
          <w:szCs w:val="24"/>
        </w:rPr>
        <w:t>kroky k ekonomickému posílení země, snižování sociálních problémů a dalšímu rozvoji a stabilitě, jež zabrání opětovnému rozpoutání konfliktu</w:t>
      </w:r>
    </w:p>
    <w:p w14:paraId="45D1AA6E" w14:textId="77777777" w:rsidR="000713EE" w:rsidRDefault="00817475">
      <w:pPr>
        <w:numPr>
          <w:ilvl w:val="0"/>
          <w:numId w:val="2"/>
        </w:numPr>
        <w:pBdr>
          <w:top w:val="nil"/>
          <w:left w:val="nil"/>
          <w:bottom w:val="nil"/>
          <w:right w:val="nil"/>
          <w:between w:val="nil"/>
        </w:pBdr>
        <w:spacing w:after="0"/>
        <w:rPr>
          <w:b/>
          <w:color w:val="000000"/>
          <w:sz w:val="24"/>
          <w:szCs w:val="24"/>
        </w:rPr>
      </w:pPr>
      <w:proofErr w:type="spellStart"/>
      <w:r>
        <w:rPr>
          <w:color w:val="000000"/>
          <w:sz w:val="24"/>
          <w:szCs w:val="24"/>
        </w:rPr>
        <w:t>Peacebuildingové</w:t>
      </w:r>
      <w:proofErr w:type="spellEnd"/>
      <w:r>
        <w:rPr>
          <w:color w:val="000000"/>
          <w:sz w:val="24"/>
          <w:szCs w:val="24"/>
        </w:rPr>
        <w:t xml:space="preserve"> mise sledují dodržování lidských práv, kontrolují držení lehkých zbraní, pomáhají při volbách a snaží se o posílení policie a soudní moci</w:t>
      </w:r>
    </w:p>
    <w:p w14:paraId="17842511" w14:textId="77777777" w:rsidR="000713EE" w:rsidRDefault="00817475">
      <w:pPr>
        <w:numPr>
          <w:ilvl w:val="0"/>
          <w:numId w:val="2"/>
        </w:numPr>
        <w:pBdr>
          <w:top w:val="nil"/>
          <w:left w:val="nil"/>
          <w:bottom w:val="nil"/>
          <w:right w:val="nil"/>
          <w:between w:val="nil"/>
        </w:pBdr>
        <w:spacing w:after="0"/>
        <w:rPr>
          <w:b/>
          <w:color w:val="000000"/>
          <w:sz w:val="24"/>
          <w:szCs w:val="24"/>
        </w:rPr>
      </w:pPr>
      <w:r>
        <w:rPr>
          <w:color w:val="000000"/>
          <w:sz w:val="24"/>
          <w:szCs w:val="24"/>
        </w:rPr>
        <w:t xml:space="preserve">Vojenské úkoly </w:t>
      </w:r>
    </w:p>
    <w:p w14:paraId="438EAE41" w14:textId="77777777" w:rsidR="000713EE" w:rsidRDefault="00817475">
      <w:pPr>
        <w:numPr>
          <w:ilvl w:val="0"/>
          <w:numId w:val="9"/>
        </w:numPr>
        <w:pBdr>
          <w:top w:val="nil"/>
          <w:left w:val="nil"/>
          <w:bottom w:val="nil"/>
          <w:right w:val="nil"/>
          <w:between w:val="nil"/>
        </w:pBdr>
        <w:spacing w:after="0"/>
        <w:rPr>
          <w:b/>
          <w:color w:val="000000"/>
          <w:sz w:val="24"/>
          <w:szCs w:val="24"/>
        </w:rPr>
      </w:pPr>
      <w:r>
        <w:rPr>
          <w:color w:val="000000"/>
          <w:sz w:val="24"/>
          <w:szCs w:val="24"/>
        </w:rPr>
        <w:t xml:space="preserve">hlavní cíl – demobilizace vojenských stran </w:t>
      </w:r>
    </w:p>
    <w:p w14:paraId="53BFCC7A" w14:textId="77777777" w:rsidR="000713EE" w:rsidRDefault="00817475">
      <w:pPr>
        <w:numPr>
          <w:ilvl w:val="0"/>
          <w:numId w:val="9"/>
        </w:numPr>
        <w:pBdr>
          <w:top w:val="nil"/>
          <w:left w:val="nil"/>
          <w:bottom w:val="nil"/>
          <w:right w:val="nil"/>
          <w:between w:val="nil"/>
        </w:pBdr>
        <w:spacing w:after="0"/>
        <w:rPr>
          <w:b/>
          <w:color w:val="000000"/>
          <w:sz w:val="24"/>
          <w:szCs w:val="24"/>
        </w:rPr>
      </w:pPr>
      <w:r>
        <w:rPr>
          <w:color w:val="000000"/>
          <w:sz w:val="24"/>
          <w:szCs w:val="24"/>
          <w:highlight w:val="white"/>
        </w:rPr>
        <w:t>udržování vojensky bezpečného prostředí</w:t>
      </w:r>
    </w:p>
    <w:p w14:paraId="00144E7F" w14:textId="77777777" w:rsidR="000713EE" w:rsidRDefault="00817475">
      <w:pPr>
        <w:numPr>
          <w:ilvl w:val="0"/>
          <w:numId w:val="9"/>
        </w:numPr>
        <w:pBdr>
          <w:top w:val="nil"/>
          <w:left w:val="nil"/>
          <w:bottom w:val="nil"/>
          <w:right w:val="nil"/>
          <w:between w:val="nil"/>
        </w:pBdr>
        <w:spacing w:after="0"/>
        <w:rPr>
          <w:b/>
          <w:color w:val="000000"/>
          <w:sz w:val="24"/>
          <w:szCs w:val="24"/>
        </w:rPr>
      </w:pPr>
      <w:r>
        <w:rPr>
          <w:color w:val="000000"/>
          <w:sz w:val="24"/>
          <w:szCs w:val="24"/>
          <w:highlight w:val="white"/>
        </w:rPr>
        <w:t>výcvik a podporu reformy místních ozbrojených sil</w:t>
      </w:r>
    </w:p>
    <w:p w14:paraId="26142060" w14:textId="77777777" w:rsidR="000713EE" w:rsidRDefault="00817475">
      <w:pPr>
        <w:numPr>
          <w:ilvl w:val="0"/>
          <w:numId w:val="9"/>
        </w:numPr>
        <w:pBdr>
          <w:top w:val="nil"/>
          <w:left w:val="nil"/>
          <w:bottom w:val="nil"/>
          <w:right w:val="nil"/>
          <w:between w:val="nil"/>
        </w:pBdr>
        <w:spacing w:after="0"/>
        <w:rPr>
          <w:b/>
          <w:color w:val="000000"/>
          <w:sz w:val="24"/>
          <w:szCs w:val="24"/>
        </w:rPr>
      </w:pPr>
      <w:r>
        <w:rPr>
          <w:color w:val="000000"/>
          <w:sz w:val="24"/>
          <w:szCs w:val="24"/>
          <w:highlight w:val="white"/>
        </w:rPr>
        <w:t>podporu projektů obnovy a rekonstrukce země</w:t>
      </w:r>
    </w:p>
    <w:p w14:paraId="6D2ACC3B" w14:textId="77777777" w:rsidR="000713EE" w:rsidRDefault="00817475">
      <w:pPr>
        <w:numPr>
          <w:ilvl w:val="0"/>
          <w:numId w:val="9"/>
        </w:numPr>
        <w:pBdr>
          <w:top w:val="nil"/>
          <w:left w:val="nil"/>
          <w:bottom w:val="nil"/>
          <w:right w:val="nil"/>
          <w:between w:val="nil"/>
        </w:pBdr>
        <w:rPr>
          <w:b/>
          <w:color w:val="000000"/>
          <w:sz w:val="24"/>
          <w:szCs w:val="24"/>
        </w:rPr>
      </w:pPr>
      <w:r>
        <w:rPr>
          <w:color w:val="000000"/>
          <w:sz w:val="24"/>
          <w:szCs w:val="24"/>
          <w:highlight w:val="white"/>
        </w:rPr>
        <w:t>podporu přípravy voleb (obnova civilních struktur)</w:t>
      </w:r>
    </w:p>
    <w:p w14:paraId="1DE9D43E" w14:textId="77777777" w:rsidR="000713EE" w:rsidRDefault="00817475">
      <w:pPr>
        <w:rPr>
          <w:b/>
          <w:sz w:val="24"/>
          <w:szCs w:val="24"/>
        </w:rPr>
      </w:pPr>
      <w:r>
        <w:rPr>
          <w:b/>
          <w:sz w:val="24"/>
          <w:szCs w:val="24"/>
        </w:rPr>
        <w:t>Příklad – Mise ISAF</w:t>
      </w:r>
    </w:p>
    <w:p w14:paraId="2E801C13" w14:textId="77777777" w:rsidR="000713EE" w:rsidRDefault="00817475">
      <w:pPr>
        <w:rPr>
          <w:sz w:val="24"/>
          <w:szCs w:val="24"/>
        </w:rPr>
      </w:pPr>
      <w:r>
        <w:rPr>
          <w:sz w:val="24"/>
          <w:szCs w:val="24"/>
        </w:rPr>
        <w:t xml:space="preserve">ISAF, zkratka anglického označení International </w:t>
      </w:r>
      <w:proofErr w:type="spellStart"/>
      <w:r>
        <w:rPr>
          <w:sz w:val="24"/>
          <w:szCs w:val="24"/>
        </w:rPr>
        <w:t>Security</w:t>
      </w:r>
      <w:proofErr w:type="spellEnd"/>
      <w:r>
        <w:rPr>
          <w:sz w:val="24"/>
          <w:szCs w:val="24"/>
        </w:rPr>
        <w:t xml:space="preserve"> </w:t>
      </w:r>
      <w:proofErr w:type="spellStart"/>
      <w:r>
        <w:rPr>
          <w:sz w:val="24"/>
          <w:szCs w:val="24"/>
        </w:rPr>
        <w:t>Assistance</w:t>
      </w:r>
      <w:proofErr w:type="spellEnd"/>
      <w:r>
        <w:rPr>
          <w:sz w:val="24"/>
          <w:szCs w:val="24"/>
        </w:rPr>
        <w:t xml:space="preserve"> </w:t>
      </w:r>
      <w:proofErr w:type="spellStart"/>
      <w:r>
        <w:rPr>
          <w:sz w:val="24"/>
          <w:szCs w:val="24"/>
        </w:rPr>
        <w:t>Force</w:t>
      </w:r>
      <w:proofErr w:type="spellEnd"/>
      <w:r>
        <w:rPr>
          <w:sz w:val="24"/>
          <w:szCs w:val="24"/>
        </w:rPr>
        <w:t xml:space="preserve">, v překladu tedy Mezinárodní bezpečnostní podpůrné síly, je mise, kterou na </w:t>
      </w:r>
      <w:proofErr w:type="spellStart"/>
      <w:r>
        <w:rPr>
          <w:sz w:val="24"/>
          <w:szCs w:val="24"/>
        </w:rPr>
        <w:t>petergsberské</w:t>
      </w:r>
      <w:proofErr w:type="spellEnd"/>
      <w:r>
        <w:rPr>
          <w:sz w:val="24"/>
          <w:szCs w:val="24"/>
        </w:rPr>
        <w:t xml:space="preserve"> konferenci ustanovila RB OSN a která proběhla pod vedením NATO. Původně byla zamýšlena pouze pro </w:t>
      </w:r>
      <w:r>
        <w:rPr>
          <w:sz w:val="24"/>
          <w:szCs w:val="24"/>
        </w:rPr>
        <w:lastRenderedPageBreak/>
        <w:t>zajištění okolí Kábulu, se spuštěním v srpnu 2003 se ale její působnost rozšířila na celé území Afghánistánu. Ozbrojené síly NATO měly mandát k boji, ale mise měla prvotně zajistit stabilitu. Do mise se zapojilo 51 zemí.</w:t>
      </w:r>
    </w:p>
    <w:p w14:paraId="03C1DEAC" w14:textId="77777777" w:rsidR="000713EE" w:rsidRDefault="00817475">
      <w:pPr>
        <w:rPr>
          <w:sz w:val="24"/>
          <w:szCs w:val="24"/>
        </w:rPr>
      </w:pPr>
      <w:r>
        <w:rPr>
          <w:sz w:val="24"/>
          <w:szCs w:val="24"/>
        </w:rPr>
        <w:t>Základním cílem mise ISAF byl výcvik policie a armády a jejich stabilizace, aby se tyto složky mohly ujmout bezpečnosti v celé zemi a zajistily tak podmínky pro uplatňování demokratických zásad. Vedlejším cílem mise bylo zabránit Tálibánu, aby z Afghánistánu opět udělal místo vhodné pro rozkvět mezinárodního terorismu. Oba tyto cíle byly naplněny, ačkoliv stále se rozvíjející ozbrojené složky, které bezesporu dosáhly velkého pokroku, nejsou ještě schopné zajistit stálý mír v zemi bez mezinárodní podpory.</w:t>
      </w:r>
    </w:p>
    <w:p w14:paraId="3F8810D3" w14:textId="77777777" w:rsidR="000713EE" w:rsidRDefault="00817475">
      <w:pPr>
        <w:rPr>
          <w:sz w:val="28"/>
          <w:szCs w:val="28"/>
        </w:rPr>
      </w:pPr>
      <w:r>
        <w:rPr>
          <w:sz w:val="24"/>
          <w:szCs w:val="24"/>
        </w:rPr>
        <w:t>Souběžně byly naplňovány i dílčí cíle, jež zaštiťovaly útvary, které se k misi přidaly později. Příkladem takových cílů je obnova zničených oblastí, zajištění zázemí pro obyvatele nebo realizace rekvalifikačních kurzů pro dospělé, například v oblasti včelařství nebo pěstování bavlny. Takovými útvary byly například nadnárodní Provinční rekonstrukční týmy (dále jen PRT).</w:t>
      </w:r>
    </w:p>
    <w:p w14:paraId="61FA4C29" w14:textId="77777777" w:rsidR="000713EE" w:rsidRDefault="000713EE">
      <w:pPr>
        <w:rPr>
          <w:b/>
          <w:sz w:val="24"/>
          <w:szCs w:val="24"/>
        </w:rPr>
      </w:pPr>
    </w:p>
    <w:p w14:paraId="5A48B51B" w14:textId="77777777" w:rsidR="000713EE" w:rsidRPr="00817475" w:rsidRDefault="00817475">
      <w:pPr>
        <w:rPr>
          <w:b/>
          <w:sz w:val="24"/>
          <w:szCs w:val="24"/>
        </w:rPr>
      </w:pPr>
      <w:r w:rsidRPr="00817475">
        <w:rPr>
          <w:b/>
          <w:sz w:val="24"/>
          <w:szCs w:val="24"/>
        </w:rPr>
        <w:t>PEACEMAKING (Vytváření míru)</w:t>
      </w:r>
    </w:p>
    <w:p w14:paraId="3258C272" w14:textId="77777777" w:rsidR="000713EE" w:rsidRDefault="00817475">
      <w:pPr>
        <w:numPr>
          <w:ilvl w:val="0"/>
          <w:numId w:val="6"/>
        </w:numPr>
        <w:pBdr>
          <w:top w:val="nil"/>
          <w:left w:val="nil"/>
          <w:bottom w:val="nil"/>
          <w:right w:val="nil"/>
          <w:between w:val="nil"/>
        </w:pBdr>
        <w:spacing w:after="0"/>
        <w:rPr>
          <w:b/>
          <w:color w:val="000000"/>
          <w:sz w:val="24"/>
          <w:szCs w:val="24"/>
        </w:rPr>
      </w:pPr>
      <w:r>
        <w:rPr>
          <w:color w:val="000000"/>
          <w:sz w:val="24"/>
          <w:szCs w:val="24"/>
          <w:highlight w:val="white"/>
        </w:rPr>
        <w:t>Mírová operace vedená po vzniku konfliktu s cílem dosáhnout příměří nebo mírového urovnání, k čemuž je využíváno především diplomatických aktivit, které mohou být v případě nutnosti podpořeny přímým nebo nepřímým použitím vojenských prostředků</w:t>
      </w:r>
    </w:p>
    <w:p w14:paraId="12287000" w14:textId="77777777" w:rsidR="000713EE" w:rsidRDefault="00817475">
      <w:pPr>
        <w:numPr>
          <w:ilvl w:val="0"/>
          <w:numId w:val="6"/>
        </w:numPr>
        <w:pBdr>
          <w:top w:val="nil"/>
          <w:left w:val="nil"/>
          <w:bottom w:val="nil"/>
          <w:right w:val="nil"/>
          <w:between w:val="nil"/>
        </w:pBdr>
        <w:spacing w:after="0"/>
        <w:rPr>
          <w:b/>
          <w:color w:val="000000"/>
          <w:sz w:val="24"/>
          <w:szCs w:val="24"/>
        </w:rPr>
      </w:pPr>
      <w:r>
        <w:rPr>
          <w:color w:val="000000"/>
          <w:sz w:val="24"/>
          <w:szCs w:val="24"/>
          <w:highlight w:val="white"/>
        </w:rPr>
        <w:t>zahrnuje diplomatické, politické, vojenské a jiné aktivity, které jsou zaměřené na ukončení otevřených projevů nepřátelství a nalezení politických prostředků pro rychlé mírové řešení existujícího konfliktu</w:t>
      </w:r>
    </w:p>
    <w:p w14:paraId="345D68A6" w14:textId="77777777" w:rsidR="000713EE" w:rsidRDefault="00817475">
      <w:pPr>
        <w:numPr>
          <w:ilvl w:val="0"/>
          <w:numId w:val="6"/>
        </w:numPr>
        <w:pBdr>
          <w:top w:val="nil"/>
          <w:left w:val="nil"/>
          <w:bottom w:val="nil"/>
          <w:right w:val="nil"/>
          <w:between w:val="nil"/>
        </w:pBdr>
        <w:spacing w:after="0"/>
        <w:rPr>
          <w:b/>
          <w:color w:val="000000"/>
          <w:sz w:val="24"/>
          <w:szCs w:val="24"/>
        </w:rPr>
      </w:pPr>
      <w:r>
        <w:rPr>
          <w:color w:val="000000"/>
          <w:sz w:val="24"/>
          <w:szCs w:val="24"/>
          <w:highlight w:val="white"/>
        </w:rPr>
        <w:t>Opatření vytváření míru se realizují se souhlasem zúčastněných stran s procesem mírového uspořádání.</w:t>
      </w:r>
    </w:p>
    <w:p w14:paraId="7E846811" w14:textId="77777777" w:rsidR="000713EE" w:rsidRDefault="00817475">
      <w:pPr>
        <w:numPr>
          <w:ilvl w:val="0"/>
          <w:numId w:val="6"/>
        </w:numPr>
        <w:pBdr>
          <w:top w:val="nil"/>
          <w:left w:val="nil"/>
          <w:bottom w:val="nil"/>
          <w:right w:val="nil"/>
          <w:between w:val="nil"/>
        </w:pBdr>
        <w:spacing w:after="0"/>
        <w:rPr>
          <w:b/>
          <w:color w:val="000000"/>
          <w:sz w:val="24"/>
          <w:szCs w:val="24"/>
        </w:rPr>
      </w:pPr>
      <w:r>
        <w:rPr>
          <w:color w:val="000000"/>
          <w:sz w:val="24"/>
          <w:szCs w:val="24"/>
          <w:highlight w:val="white"/>
        </w:rPr>
        <w:t>Souhlasu stran konfliktu může být dosaženo diplomatickým úsilím nebo tlakem mezinárodních organizací a jednotlivých států. Operace na vytváření míru jsou iniciovány po dosažení dohod o zastavení palby a ukončení otevřených projevů nepřátelství a jsou završovány podpisem dohod o příměří mezi dříve znepřátelenými stranami.</w:t>
      </w:r>
    </w:p>
    <w:p w14:paraId="3899441F" w14:textId="77777777" w:rsidR="000713EE" w:rsidRDefault="00817475">
      <w:pPr>
        <w:numPr>
          <w:ilvl w:val="0"/>
          <w:numId w:val="6"/>
        </w:numPr>
        <w:pBdr>
          <w:top w:val="nil"/>
          <w:left w:val="nil"/>
          <w:bottom w:val="nil"/>
          <w:right w:val="nil"/>
          <w:between w:val="nil"/>
        </w:pBdr>
        <w:spacing w:after="0"/>
        <w:rPr>
          <w:b/>
          <w:color w:val="000000"/>
          <w:sz w:val="24"/>
          <w:szCs w:val="24"/>
        </w:rPr>
      </w:pPr>
      <w:r>
        <w:rPr>
          <w:color w:val="000000"/>
          <w:sz w:val="24"/>
          <w:szCs w:val="24"/>
          <w:highlight w:val="white"/>
        </w:rPr>
        <w:t>Vytváření míru je realizováno především diplomatickými prostředky, vyjednáváním, řešením sporů, sankcemi a dalšími činnostmi</w:t>
      </w:r>
    </w:p>
    <w:p w14:paraId="6AD71B1F" w14:textId="77777777" w:rsidR="000713EE" w:rsidRDefault="00817475">
      <w:pPr>
        <w:numPr>
          <w:ilvl w:val="0"/>
          <w:numId w:val="6"/>
        </w:numPr>
        <w:pBdr>
          <w:top w:val="nil"/>
          <w:left w:val="nil"/>
          <w:bottom w:val="nil"/>
          <w:right w:val="nil"/>
          <w:between w:val="nil"/>
        </w:pBdr>
        <w:spacing w:after="0"/>
        <w:rPr>
          <w:b/>
          <w:color w:val="000000"/>
          <w:sz w:val="24"/>
          <w:szCs w:val="24"/>
        </w:rPr>
      </w:pPr>
      <w:r>
        <w:rPr>
          <w:color w:val="000000"/>
          <w:sz w:val="24"/>
          <w:szCs w:val="24"/>
          <w:highlight w:val="white"/>
        </w:rPr>
        <w:t>Vojenské činnosti v operacích na vytváření míru směřují především k plnění podpůrných funkcí, kterými mohou být:</w:t>
      </w:r>
    </w:p>
    <w:p w14:paraId="59386780" w14:textId="77777777" w:rsidR="000713EE" w:rsidRDefault="00817475">
      <w:pPr>
        <w:numPr>
          <w:ilvl w:val="0"/>
          <w:numId w:val="10"/>
        </w:numPr>
        <w:pBdr>
          <w:top w:val="nil"/>
          <w:left w:val="nil"/>
          <w:bottom w:val="nil"/>
          <w:right w:val="nil"/>
          <w:between w:val="nil"/>
        </w:pBdr>
        <w:spacing w:after="0"/>
        <w:rPr>
          <w:b/>
          <w:color w:val="000000"/>
          <w:sz w:val="24"/>
          <w:szCs w:val="24"/>
        </w:rPr>
      </w:pPr>
      <w:r>
        <w:rPr>
          <w:color w:val="000000"/>
          <w:sz w:val="24"/>
          <w:szCs w:val="24"/>
          <w:highlight w:val="white"/>
        </w:rPr>
        <w:t>separace stran</w:t>
      </w:r>
    </w:p>
    <w:p w14:paraId="63E7816C" w14:textId="77777777" w:rsidR="000713EE" w:rsidRDefault="00817475">
      <w:pPr>
        <w:numPr>
          <w:ilvl w:val="0"/>
          <w:numId w:val="10"/>
        </w:numPr>
        <w:pBdr>
          <w:top w:val="nil"/>
          <w:left w:val="nil"/>
          <w:bottom w:val="nil"/>
          <w:right w:val="nil"/>
          <w:between w:val="nil"/>
        </w:pBdr>
        <w:spacing w:after="0"/>
        <w:rPr>
          <w:b/>
          <w:color w:val="000000"/>
          <w:sz w:val="24"/>
          <w:szCs w:val="24"/>
        </w:rPr>
      </w:pPr>
      <w:r>
        <w:rPr>
          <w:color w:val="000000"/>
          <w:sz w:val="24"/>
          <w:szCs w:val="24"/>
          <w:highlight w:val="white"/>
        </w:rPr>
        <w:t>monitorování zastavení palby</w:t>
      </w:r>
    </w:p>
    <w:p w14:paraId="435D09F7" w14:textId="77777777" w:rsidR="000713EE" w:rsidRDefault="00817475">
      <w:pPr>
        <w:numPr>
          <w:ilvl w:val="0"/>
          <w:numId w:val="10"/>
        </w:numPr>
        <w:pBdr>
          <w:top w:val="nil"/>
          <w:left w:val="nil"/>
          <w:bottom w:val="nil"/>
          <w:right w:val="nil"/>
          <w:between w:val="nil"/>
        </w:pBdr>
        <w:spacing w:after="0"/>
        <w:rPr>
          <w:b/>
          <w:color w:val="000000"/>
          <w:sz w:val="24"/>
          <w:szCs w:val="24"/>
        </w:rPr>
      </w:pPr>
      <w:r>
        <w:rPr>
          <w:color w:val="000000"/>
          <w:sz w:val="24"/>
          <w:szCs w:val="24"/>
          <w:highlight w:val="white"/>
        </w:rPr>
        <w:t>plánování</w:t>
      </w:r>
    </w:p>
    <w:p w14:paraId="63541AA0" w14:textId="77777777" w:rsidR="000713EE" w:rsidRDefault="00817475">
      <w:pPr>
        <w:numPr>
          <w:ilvl w:val="0"/>
          <w:numId w:val="10"/>
        </w:numPr>
        <w:pBdr>
          <w:top w:val="nil"/>
          <w:left w:val="nil"/>
          <w:bottom w:val="nil"/>
          <w:right w:val="nil"/>
          <w:between w:val="nil"/>
        </w:pBdr>
        <w:spacing w:after="0"/>
        <w:rPr>
          <w:b/>
          <w:color w:val="000000"/>
          <w:sz w:val="24"/>
          <w:szCs w:val="24"/>
        </w:rPr>
      </w:pPr>
      <w:r>
        <w:rPr>
          <w:color w:val="000000"/>
          <w:sz w:val="24"/>
          <w:szCs w:val="24"/>
          <w:highlight w:val="white"/>
        </w:rPr>
        <w:t>hodnocení situace</w:t>
      </w:r>
    </w:p>
    <w:p w14:paraId="2C8E5A6C" w14:textId="77777777" w:rsidR="000713EE" w:rsidRDefault="00817475">
      <w:pPr>
        <w:numPr>
          <w:ilvl w:val="0"/>
          <w:numId w:val="10"/>
        </w:numPr>
        <w:pBdr>
          <w:top w:val="nil"/>
          <w:left w:val="nil"/>
          <w:bottom w:val="nil"/>
          <w:right w:val="nil"/>
          <w:between w:val="nil"/>
        </w:pBdr>
        <w:spacing w:after="0"/>
        <w:rPr>
          <w:b/>
          <w:color w:val="000000"/>
          <w:sz w:val="24"/>
          <w:szCs w:val="24"/>
        </w:rPr>
      </w:pPr>
      <w:r>
        <w:rPr>
          <w:color w:val="000000"/>
          <w:sz w:val="24"/>
          <w:szCs w:val="24"/>
          <w:highlight w:val="white"/>
        </w:rPr>
        <w:t>přijímání preventivních opatření</w:t>
      </w:r>
    </w:p>
    <w:p w14:paraId="6C2FA318" w14:textId="77777777" w:rsidR="000713EE" w:rsidRDefault="00817475">
      <w:pPr>
        <w:numPr>
          <w:ilvl w:val="0"/>
          <w:numId w:val="10"/>
        </w:numPr>
        <w:pBdr>
          <w:top w:val="nil"/>
          <w:left w:val="nil"/>
          <w:bottom w:val="nil"/>
          <w:right w:val="nil"/>
          <w:between w:val="nil"/>
        </w:pBdr>
        <w:spacing w:after="0"/>
        <w:rPr>
          <w:b/>
          <w:color w:val="000000"/>
          <w:sz w:val="24"/>
          <w:szCs w:val="24"/>
        </w:rPr>
      </w:pPr>
      <w:r>
        <w:rPr>
          <w:color w:val="000000"/>
          <w:sz w:val="24"/>
          <w:szCs w:val="24"/>
          <w:highlight w:val="white"/>
        </w:rPr>
        <w:t>eliminace hrozeb obnovení konfliktu</w:t>
      </w:r>
    </w:p>
    <w:p w14:paraId="7A90C2F5" w14:textId="6F4B5941" w:rsidR="000713EE" w:rsidRDefault="00817475">
      <w:pPr>
        <w:numPr>
          <w:ilvl w:val="0"/>
          <w:numId w:val="10"/>
        </w:numPr>
        <w:pBdr>
          <w:top w:val="nil"/>
          <w:left w:val="nil"/>
          <w:bottom w:val="nil"/>
          <w:right w:val="nil"/>
          <w:between w:val="nil"/>
        </w:pBdr>
        <w:spacing w:after="0"/>
        <w:rPr>
          <w:b/>
          <w:color w:val="000000"/>
          <w:sz w:val="24"/>
          <w:szCs w:val="24"/>
        </w:rPr>
      </w:pPr>
      <w:r>
        <w:rPr>
          <w:color w:val="000000"/>
          <w:sz w:val="24"/>
          <w:szCs w:val="24"/>
          <w:highlight w:val="white"/>
        </w:rPr>
        <w:t xml:space="preserve">prosazování pořádku a </w:t>
      </w:r>
      <w:r w:rsidR="005D4092">
        <w:rPr>
          <w:color w:val="000000"/>
          <w:sz w:val="24"/>
          <w:szCs w:val="24"/>
          <w:highlight w:val="white"/>
        </w:rPr>
        <w:t>zákonnosti, …</w:t>
      </w:r>
      <w:r>
        <w:rPr>
          <w:color w:val="000000"/>
          <w:sz w:val="24"/>
          <w:szCs w:val="24"/>
          <w:highlight w:val="white"/>
        </w:rPr>
        <w:t xml:space="preserve"> </w:t>
      </w:r>
    </w:p>
    <w:p w14:paraId="1E9418EF" w14:textId="77777777" w:rsidR="000713EE" w:rsidRDefault="000713EE">
      <w:pPr>
        <w:pBdr>
          <w:top w:val="nil"/>
          <w:left w:val="nil"/>
          <w:bottom w:val="nil"/>
          <w:right w:val="nil"/>
          <w:between w:val="nil"/>
        </w:pBdr>
        <w:spacing w:after="0"/>
        <w:ind w:left="360"/>
        <w:rPr>
          <w:b/>
          <w:color w:val="000000"/>
          <w:sz w:val="24"/>
          <w:szCs w:val="24"/>
        </w:rPr>
      </w:pPr>
    </w:p>
    <w:p w14:paraId="328D39E7" w14:textId="77777777" w:rsidR="000713EE" w:rsidRDefault="000713EE">
      <w:pPr>
        <w:pBdr>
          <w:top w:val="nil"/>
          <w:left w:val="nil"/>
          <w:bottom w:val="nil"/>
          <w:right w:val="nil"/>
          <w:between w:val="nil"/>
        </w:pBdr>
        <w:spacing w:after="0"/>
        <w:ind w:left="360"/>
        <w:rPr>
          <w:b/>
          <w:color w:val="000000"/>
          <w:sz w:val="24"/>
          <w:szCs w:val="24"/>
        </w:rPr>
      </w:pPr>
    </w:p>
    <w:p w14:paraId="6EF32BC8" w14:textId="77777777" w:rsidR="000713EE" w:rsidRDefault="00817475">
      <w:pPr>
        <w:pBdr>
          <w:top w:val="nil"/>
          <w:left w:val="nil"/>
          <w:bottom w:val="nil"/>
          <w:right w:val="nil"/>
          <w:between w:val="nil"/>
        </w:pBdr>
        <w:ind w:left="360"/>
        <w:rPr>
          <w:b/>
          <w:color w:val="000000"/>
          <w:sz w:val="24"/>
          <w:szCs w:val="24"/>
        </w:rPr>
      </w:pPr>
      <w:r>
        <w:rPr>
          <w:b/>
          <w:color w:val="000000"/>
          <w:sz w:val="24"/>
          <w:szCs w:val="24"/>
        </w:rPr>
        <w:t>příklad</w:t>
      </w:r>
    </w:p>
    <w:p w14:paraId="01E381D5" w14:textId="77777777" w:rsidR="000713EE" w:rsidRDefault="00817475">
      <w:pPr>
        <w:ind w:left="360"/>
        <w:rPr>
          <w:sz w:val="24"/>
          <w:szCs w:val="24"/>
        </w:rPr>
      </w:pPr>
      <w:r>
        <w:rPr>
          <w:sz w:val="24"/>
          <w:szCs w:val="24"/>
          <w:u w:val="single"/>
        </w:rPr>
        <w:t>Občanská válka v Tádžikistánu</w:t>
      </w:r>
      <w:r>
        <w:rPr>
          <w:sz w:val="24"/>
          <w:szCs w:val="24"/>
        </w:rPr>
        <w:t xml:space="preserve"> (</w:t>
      </w:r>
      <w:proofErr w:type="gramStart"/>
      <w:r>
        <w:rPr>
          <w:sz w:val="24"/>
          <w:szCs w:val="24"/>
        </w:rPr>
        <w:t>1992 – 1997</w:t>
      </w:r>
      <w:proofErr w:type="gramEnd"/>
      <w:r>
        <w:rPr>
          <w:sz w:val="24"/>
          <w:szCs w:val="24"/>
        </w:rPr>
        <w:t>)</w:t>
      </w:r>
    </w:p>
    <w:p w14:paraId="0FF88AB2" w14:textId="77777777" w:rsidR="000713EE" w:rsidRDefault="00817475">
      <w:pPr>
        <w:ind w:left="360"/>
        <w:rPr>
          <w:sz w:val="24"/>
          <w:szCs w:val="24"/>
        </w:rPr>
      </w:pPr>
      <w:r>
        <w:rPr>
          <w:sz w:val="24"/>
          <w:szCs w:val="24"/>
        </w:rPr>
        <w:t xml:space="preserve">Válka zavinila odchod více než milionu uprchlíků a zničila tamní ekonomiku, infrastrukturu i státní správu. OSN do oblasti v roce 1994 vyslala pozorovací misi UNMOT (United </w:t>
      </w:r>
      <w:proofErr w:type="spellStart"/>
      <w:r>
        <w:rPr>
          <w:sz w:val="24"/>
          <w:szCs w:val="24"/>
        </w:rPr>
        <w:t>Nations</w:t>
      </w:r>
      <w:proofErr w:type="spellEnd"/>
      <w:r>
        <w:rPr>
          <w:sz w:val="24"/>
          <w:szCs w:val="24"/>
        </w:rPr>
        <w:t xml:space="preserve"> </w:t>
      </w:r>
      <w:proofErr w:type="spellStart"/>
      <w:r>
        <w:rPr>
          <w:sz w:val="24"/>
          <w:szCs w:val="24"/>
        </w:rPr>
        <w:t>Mission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Observers</w:t>
      </w:r>
      <w:proofErr w:type="spellEnd"/>
      <w:r>
        <w:rPr>
          <w:sz w:val="24"/>
          <w:szCs w:val="24"/>
        </w:rPr>
        <w:t xml:space="preserve"> to </w:t>
      </w:r>
      <w:proofErr w:type="spellStart"/>
      <w:r>
        <w:rPr>
          <w:sz w:val="24"/>
          <w:szCs w:val="24"/>
        </w:rPr>
        <w:t>Tajikistan</w:t>
      </w:r>
      <w:proofErr w:type="spellEnd"/>
      <w:r>
        <w:rPr>
          <w:sz w:val="24"/>
          <w:szCs w:val="24"/>
        </w:rPr>
        <w:t xml:space="preserve">), která se setkala se značným úspěchem ve zprostředkování vyjednávání mezi vládou a opoziční koalicí o otázkách, jako např. výměna vězňů, dočasné usmíření a status uprchlíků v zemi i mimo ni. Tato forma mediace je spíše označována jako </w:t>
      </w:r>
      <w:proofErr w:type="spellStart"/>
      <w:r>
        <w:rPr>
          <w:sz w:val="24"/>
          <w:szCs w:val="24"/>
        </w:rPr>
        <w:t>peacemaking</w:t>
      </w:r>
      <w:proofErr w:type="spellEnd"/>
      <w:r>
        <w:rPr>
          <w:sz w:val="24"/>
          <w:szCs w:val="24"/>
        </w:rPr>
        <w:t xml:space="preserve">, protože není vyloženě preventivní ve smyslu prevence vypuknutí násilí, nicméně je to dobrý příklad úspěšné snahy OSN zabránit dalšímu násilí i v situaci dlouhotrvající občanské války a pomoci řešit konflikt mírovou cestou. Roku 1993 Spojené národy ihned reagovaly na prosbu o poskytnutí politické pomoci při mediaci konfliktu, což vedlo ke zřízení Politického úřadu OSN v Dušanbe. V roce 1994, ve spolupráci s osmi zeměmi regionu, OSN uspěla a přiměla vládu Tádžikistánu a opoziční UTO (United </w:t>
      </w:r>
      <w:proofErr w:type="spellStart"/>
      <w:r>
        <w:rPr>
          <w:sz w:val="24"/>
          <w:szCs w:val="24"/>
        </w:rPr>
        <w:t>Tajik</w:t>
      </w:r>
      <w:proofErr w:type="spellEnd"/>
      <w:r>
        <w:rPr>
          <w:sz w:val="24"/>
          <w:szCs w:val="24"/>
        </w:rPr>
        <w:t xml:space="preserve"> </w:t>
      </w:r>
      <w:proofErr w:type="spellStart"/>
      <w:r>
        <w:rPr>
          <w:sz w:val="24"/>
          <w:szCs w:val="24"/>
        </w:rPr>
        <w:t>Opposition</w:t>
      </w:r>
      <w:proofErr w:type="spellEnd"/>
      <w:r>
        <w:rPr>
          <w:sz w:val="24"/>
          <w:szCs w:val="24"/>
        </w:rPr>
        <w:t>) k jednání, která po několika kolech vedla k dohodě o ukončení nepřátelských akcí. V prosinci 1994 byla ustavena již zmíněná mise UNMOT s úkolem sledovat dodržování dohody a upevnit již dosažené výsledky. Mírový proces byl komplikovaný a utrpěl mnoho nezdarů, které ho vrátily vždy o krok zpět, nicméně nakonec se v roce 1997 přeci jen podařilo uzavřít mírovou dohodu. I po uzavření míru ale musely Spojené národy na místě zůstat a zabývat se problémy souvisejícími s válkou – vysoká nezaměstnanost bývalých vojáků, šíření malých zbraní mezi civilní obyvatelstvo, pašování drog a extremistické organizace.</w:t>
      </w:r>
    </w:p>
    <w:p w14:paraId="4CED78A0" w14:textId="77777777" w:rsidR="000713EE" w:rsidRDefault="000713EE">
      <w:pPr>
        <w:ind w:left="360"/>
      </w:pPr>
    </w:p>
    <w:p w14:paraId="4D39782D" w14:textId="77777777" w:rsidR="000713EE" w:rsidRDefault="00817475">
      <w:pPr>
        <w:rPr>
          <w:rFonts w:ascii="Proxima Nova Semibold" w:eastAsia="Proxima Nova Semibold" w:hAnsi="Proxima Nova Semibold" w:cs="Proxima Nova Semibold"/>
          <w:color w:val="454545"/>
          <w:highlight w:val="white"/>
        </w:rPr>
      </w:pPr>
      <w:r>
        <w:rPr>
          <w:b/>
          <w:sz w:val="24"/>
          <w:szCs w:val="24"/>
        </w:rPr>
        <w:t>PEACEENFORCEMENT (</w:t>
      </w:r>
      <w:r>
        <w:rPr>
          <w:b/>
          <w:sz w:val="24"/>
          <w:szCs w:val="24"/>
          <w:highlight w:val="white"/>
        </w:rPr>
        <w:t>Operace na prosazování míru)</w:t>
      </w:r>
    </w:p>
    <w:p w14:paraId="30C43F53" w14:textId="77777777" w:rsidR="000713EE" w:rsidRDefault="00817475">
      <w:pPr>
        <w:numPr>
          <w:ilvl w:val="0"/>
          <w:numId w:val="8"/>
        </w:numPr>
        <w:pBdr>
          <w:top w:val="nil"/>
          <w:left w:val="nil"/>
          <w:bottom w:val="nil"/>
          <w:right w:val="nil"/>
          <w:between w:val="nil"/>
        </w:pBdr>
        <w:spacing w:after="0"/>
        <w:rPr>
          <w:b/>
          <w:color w:val="000000"/>
          <w:sz w:val="28"/>
          <w:szCs w:val="28"/>
        </w:rPr>
      </w:pPr>
      <w:r>
        <w:rPr>
          <w:color w:val="000000"/>
          <w:sz w:val="24"/>
          <w:szCs w:val="24"/>
          <w:highlight w:val="white"/>
        </w:rPr>
        <w:t>operace, které zahrnují hrozbu nebo přímé použití vojenských sil s cílem donutit zúčastněné strany ukončit ozbrojené akce a zahájit proces mírového řešení konfliktu.</w:t>
      </w:r>
    </w:p>
    <w:p w14:paraId="73BE18FC" w14:textId="77777777" w:rsidR="000713EE" w:rsidRDefault="00817475">
      <w:pPr>
        <w:numPr>
          <w:ilvl w:val="0"/>
          <w:numId w:val="8"/>
        </w:numPr>
        <w:pBdr>
          <w:top w:val="nil"/>
          <w:left w:val="nil"/>
          <w:bottom w:val="nil"/>
          <w:right w:val="nil"/>
          <w:between w:val="nil"/>
        </w:pBdr>
        <w:spacing w:after="0"/>
        <w:rPr>
          <w:b/>
          <w:color w:val="000000"/>
          <w:sz w:val="28"/>
          <w:szCs w:val="28"/>
        </w:rPr>
      </w:pPr>
      <w:r>
        <w:rPr>
          <w:color w:val="000000"/>
          <w:sz w:val="24"/>
          <w:szCs w:val="24"/>
          <w:highlight w:val="white"/>
        </w:rPr>
        <w:t>cíle a politický proces řešení krize, které jsou obsaženy v mandátu OSN, odlišují operace na prosazování míru od války.</w:t>
      </w:r>
    </w:p>
    <w:p w14:paraId="5ED16079" w14:textId="77777777" w:rsidR="000713EE" w:rsidRDefault="00817475">
      <w:pPr>
        <w:numPr>
          <w:ilvl w:val="0"/>
          <w:numId w:val="8"/>
        </w:numPr>
        <w:pBdr>
          <w:top w:val="nil"/>
          <w:left w:val="nil"/>
          <w:bottom w:val="nil"/>
          <w:right w:val="nil"/>
          <w:between w:val="nil"/>
        </w:pBdr>
        <w:spacing w:after="0"/>
        <w:rPr>
          <w:b/>
          <w:color w:val="000000"/>
          <w:sz w:val="28"/>
          <w:szCs w:val="28"/>
        </w:rPr>
      </w:pPr>
      <w:r>
        <w:rPr>
          <w:color w:val="000000"/>
          <w:sz w:val="24"/>
          <w:szCs w:val="24"/>
          <w:highlight w:val="white"/>
        </w:rPr>
        <w:t>Operace mohou zahrnovat bojové akce (operace) s cílem separovat a odzbrojit válčící strany</w:t>
      </w:r>
    </w:p>
    <w:p w14:paraId="216EF593" w14:textId="77777777" w:rsidR="000713EE" w:rsidRDefault="00817475">
      <w:pPr>
        <w:numPr>
          <w:ilvl w:val="0"/>
          <w:numId w:val="8"/>
        </w:numPr>
        <w:pBdr>
          <w:top w:val="nil"/>
          <w:left w:val="nil"/>
          <w:bottom w:val="nil"/>
          <w:right w:val="nil"/>
          <w:between w:val="nil"/>
        </w:pBdr>
        <w:spacing w:after="0"/>
        <w:rPr>
          <w:b/>
          <w:color w:val="000000"/>
          <w:sz w:val="28"/>
          <w:szCs w:val="28"/>
        </w:rPr>
      </w:pPr>
      <w:r>
        <w:rPr>
          <w:color w:val="000000"/>
          <w:sz w:val="24"/>
          <w:szCs w:val="24"/>
          <w:highlight w:val="white"/>
        </w:rPr>
        <w:t>Operace na prosazování míru se uskutečňují v případech, kdy diplomatické a politické prostředky pro urovnání konfliktu selhaly</w:t>
      </w:r>
    </w:p>
    <w:p w14:paraId="38CFC64B" w14:textId="77777777" w:rsidR="000713EE" w:rsidRDefault="00817475">
      <w:pPr>
        <w:numPr>
          <w:ilvl w:val="0"/>
          <w:numId w:val="8"/>
        </w:numPr>
        <w:pBdr>
          <w:top w:val="nil"/>
          <w:left w:val="nil"/>
          <w:bottom w:val="nil"/>
          <w:right w:val="nil"/>
          <w:between w:val="nil"/>
        </w:pBdr>
        <w:spacing w:after="0"/>
        <w:rPr>
          <w:b/>
          <w:color w:val="000000"/>
          <w:sz w:val="28"/>
          <w:szCs w:val="28"/>
        </w:rPr>
      </w:pPr>
      <w:r>
        <w:rPr>
          <w:color w:val="000000"/>
          <w:sz w:val="24"/>
          <w:szCs w:val="24"/>
          <w:highlight w:val="white"/>
        </w:rPr>
        <w:t>Cílem vojenských činností je nastolit stav, kdy bude možné obnovit proces politického řešení konfliktu</w:t>
      </w:r>
    </w:p>
    <w:p w14:paraId="15F70670" w14:textId="77777777" w:rsidR="000713EE" w:rsidRDefault="00817475">
      <w:pPr>
        <w:numPr>
          <w:ilvl w:val="0"/>
          <w:numId w:val="8"/>
        </w:numPr>
        <w:pBdr>
          <w:top w:val="nil"/>
          <w:left w:val="nil"/>
          <w:bottom w:val="nil"/>
          <w:right w:val="nil"/>
          <w:between w:val="nil"/>
        </w:pBdr>
        <w:spacing w:after="0"/>
        <w:rPr>
          <w:b/>
          <w:color w:val="000000"/>
          <w:sz w:val="28"/>
          <w:szCs w:val="28"/>
        </w:rPr>
      </w:pPr>
      <w:r>
        <w:rPr>
          <w:color w:val="000000"/>
          <w:sz w:val="24"/>
          <w:szCs w:val="24"/>
          <w:highlight w:val="white"/>
        </w:rPr>
        <w:t>Ve svých důsledcích může tento typ operace nabýt charakteru bojové operace a činnost sil je následně řízena v souladu s ustanovením polních řádů a předpisů pro bojové a operační použití vojsk</w:t>
      </w:r>
    </w:p>
    <w:p w14:paraId="40BEAC56" w14:textId="77777777" w:rsidR="000713EE" w:rsidRDefault="00817475">
      <w:pPr>
        <w:numPr>
          <w:ilvl w:val="0"/>
          <w:numId w:val="8"/>
        </w:numPr>
        <w:pBdr>
          <w:top w:val="nil"/>
          <w:left w:val="nil"/>
          <w:bottom w:val="nil"/>
          <w:right w:val="nil"/>
          <w:between w:val="nil"/>
        </w:pBdr>
        <w:spacing w:after="0"/>
        <w:rPr>
          <w:b/>
          <w:color w:val="000000"/>
          <w:sz w:val="28"/>
          <w:szCs w:val="28"/>
        </w:rPr>
      </w:pPr>
      <w:r>
        <w:rPr>
          <w:color w:val="000000"/>
          <w:sz w:val="24"/>
          <w:szCs w:val="24"/>
          <w:highlight w:val="white"/>
        </w:rPr>
        <w:t>Základním znakem, který odlišuje operace na prosazování míru od operací na udržování míru, je skutečnost, že mohou být provedeny bez souhlasu stran konfliktu, s uskutečněním operace nebo jejím mandátem</w:t>
      </w:r>
    </w:p>
    <w:p w14:paraId="6DE63B2D" w14:textId="77777777" w:rsidR="000713EE" w:rsidRDefault="00817475">
      <w:pPr>
        <w:numPr>
          <w:ilvl w:val="0"/>
          <w:numId w:val="8"/>
        </w:numPr>
        <w:pBdr>
          <w:top w:val="nil"/>
          <w:left w:val="nil"/>
          <w:bottom w:val="nil"/>
          <w:right w:val="nil"/>
          <w:between w:val="nil"/>
        </w:pBdr>
        <w:spacing w:after="0"/>
        <w:rPr>
          <w:b/>
          <w:color w:val="000000"/>
          <w:sz w:val="28"/>
          <w:szCs w:val="28"/>
        </w:rPr>
      </w:pPr>
      <w:r>
        <w:rPr>
          <w:color w:val="000000"/>
          <w:sz w:val="24"/>
          <w:szCs w:val="24"/>
        </w:rPr>
        <w:lastRenderedPageBreak/>
        <w:t xml:space="preserve">akce vynucení míru, uskutečňování je ale náročné po finanční a personální stránce. V případech těchto misí je jejich vykonáním pověřen jiný </w:t>
      </w:r>
      <w:proofErr w:type="gramStart"/>
      <w:r>
        <w:rPr>
          <w:color w:val="000000"/>
          <w:sz w:val="24"/>
          <w:szCs w:val="24"/>
        </w:rPr>
        <w:t>stát</w:t>
      </w:r>
      <w:proofErr w:type="gramEnd"/>
      <w:r>
        <w:rPr>
          <w:color w:val="000000"/>
          <w:sz w:val="24"/>
          <w:szCs w:val="24"/>
        </w:rPr>
        <w:t xml:space="preserve"> a nikoliv přímo OSN</w:t>
      </w:r>
    </w:p>
    <w:p w14:paraId="347928AE" w14:textId="77777777" w:rsidR="000713EE" w:rsidRDefault="00817475">
      <w:pPr>
        <w:numPr>
          <w:ilvl w:val="0"/>
          <w:numId w:val="8"/>
        </w:numPr>
        <w:pBdr>
          <w:top w:val="nil"/>
          <w:left w:val="nil"/>
          <w:bottom w:val="nil"/>
          <w:right w:val="nil"/>
          <w:between w:val="nil"/>
        </w:pBdr>
        <w:rPr>
          <w:b/>
          <w:color w:val="000000"/>
          <w:sz w:val="28"/>
          <w:szCs w:val="28"/>
        </w:rPr>
      </w:pPr>
      <w:r>
        <w:rPr>
          <w:color w:val="000000"/>
          <w:sz w:val="24"/>
          <w:szCs w:val="24"/>
        </w:rPr>
        <w:t xml:space="preserve">Další možností využití </w:t>
      </w:r>
      <w:proofErr w:type="spellStart"/>
      <w:r>
        <w:rPr>
          <w:color w:val="000000"/>
          <w:sz w:val="24"/>
          <w:szCs w:val="24"/>
        </w:rPr>
        <w:t>peace</w:t>
      </w:r>
      <w:proofErr w:type="spellEnd"/>
      <w:r>
        <w:rPr>
          <w:color w:val="000000"/>
          <w:sz w:val="24"/>
          <w:szCs w:val="24"/>
        </w:rPr>
        <w:t xml:space="preserve"> </w:t>
      </w:r>
      <w:proofErr w:type="spellStart"/>
      <w:r>
        <w:rPr>
          <w:color w:val="000000"/>
          <w:sz w:val="24"/>
          <w:szCs w:val="24"/>
        </w:rPr>
        <w:t>enforcement</w:t>
      </w:r>
      <w:proofErr w:type="spellEnd"/>
      <w:r>
        <w:rPr>
          <w:color w:val="000000"/>
          <w:sz w:val="24"/>
          <w:szCs w:val="24"/>
        </w:rPr>
        <w:t xml:space="preserve"> je přenesení mise na jinou organizaci, například na Severoatlantickou alianci</w:t>
      </w:r>
    </w:p>
    <w:p w14:paraId="271A7474" w14:textId="77777777" w:rsidR="000713EE" w:rsidRDefault="00817475">
      <w:pPr>
        <w:ind w:left="360"/>
        <w:rPr>
          <w:b/>
          <w:sz w:val="24"/>
          <w:szCs w:val="24"/>
        </w:rPr>
      </w:pPr>
      <w:r>
        <w:rPr>
          <w:b/>
          <w:sz w:val="24"/>
          <w:szCs w:val="24"/>
        </w:rPr>
        <w:t xml:space="preserve">Příklad </w:t>
      </w:r>
    </w:p>
    <w:p w14:paraId="3CF2466E" w14:textId="77777777" w:rsidR="000713EE" w:rsidRDefault="00817475">
      <w:pPr>
        <w:ind w:left="360"/>
        <w:rPr>
          <w:sz w:val="24"/>
          <w:szCs w:val="24"/>
        </w:rPr>
      </w:pPr>
      <w:r>
        <w:rPr>
          <w:sz w:val="24"/>
          <w:szCs w:val="24"/>
        </w:rPr>
        <w:t xml:space="preserve">Válka v zálivu </w:t>
      </w:r>
    </w:p>
    <w:p w14:paraId="3584BDF5" w14:textId="77777777" w:rsidR="000713EE" w:rsidRDefault="00817475" w:rsidP="00D51E54">
      <w:pPr>
        <w:spacing w:line="360" w:lineRule="auto"/>
      </w:pPr>
      <w:r>
        <w:t xml:space="preserve">Od února do července 1990 prezident Iráku Saddám </w:t>
      </w:r>
      <w:proofErr w:type="spellStart"/>
      <w:r>
        <w:t>Husain</w:t>
      </w:r>
      <w:proofErr w:type="spellEnd"/>
      <w:r>
        <w:t xml:space="preserve"> a někteří další vrcholoví představitelé Iráku požadovali na Kuvajtu $2.4 miliardy za ropu, kterou Kuvajt vytěžil na, dle Iráku, nelegálně držených ostrovech (</w:t>
      </w:r>
      <w:proofErr w:type="spellStart"/>
      <w:r>
        <w:t>Warba</w:t>
      </w:r>
      <w:proofErr w:type="spellEnd"/>
      <w:r>
        <w:t xml:space="preserve">, </w:t>
      </w:r>
      <w:proofErr w:type="spellStart"/>
      <w:r>
        <w:t>Bubiyan</w:t>
      </w:r>
      <w:proofErr w:type="spellEnd"/>
      <w:r>
        <w:t xml:space="preserve"> a </w:t>
      </w:r>
      <w:proofErr w:type="spellStart"/>
      <w:r>
        <w:t>Failaka</w:t>
      </w:r>
      <w:proofErr w:type="spellEnd"/>
      <w:r>
        <w:t xml:space="preserve">). Saddám Husajn obvinil Kuvajt a Spojené arabské emiráty z překračování těžebních kvót stanovaných OPEC. Spojené arabské emiráty požádaly USA o pomoc. 2. srpna irácké vojenské jednotky přešly hranici a začaly invazi do Kuvajtu. V souladu s požadavkem Kuvajtu a USA se ihned sešla Rada bezpečnosti OSN → odsoudili invazi, požadovali okamžité a bezpodmínečné stažení iráckých jednotek z Kuvajtu a začala intenzivní vyjednávání k řešení jejich sporů. OSN uvalila 6. srpna na Irák důrazné ekonomické </w:t>
      </w:r>
      <w:proofErr w:type="gramStart"/>
      <w:r>
        <w:t>a  zbrojní</w:t>
      </w:r>
      <w:proofErr w:type="gramEnd"/>
      <w:r>
        <w:t xml:space="preserve"> sankce  zároveň s vojenskou blokádou. Embargo se týkalo i prodeje ropy. Výjimkou byly humanitární, zdravotní a potravinové dodávky.</w:t>
      </w:r>
    </w:p>
    <w:p w14:paraId="40782B3B" w14:textId="77777777" w:rsidR="000713EE" w:rsidRDefault="00817475" w:rsidP="00D51E54">
      <w:pPr>
        <w:spacing w:line="360" w:lineRule="auto"/>
      </w:pPr>
      <w:r>
        <w:t>USA, Británie, Irsko, Francie a další evropské a arabské státy ještě v </w:t>
      </w:r>
      <w:proofErr w:type="gramStart"/>
      <w:r>
        <w:t>srpnu  vyslaly</w:t>
      </w:r>
      <w:proofErr w:type="gramEnd"/>
      <w:r>
        <w:t xml:space="preserve"> své jednotky  do přilehlých vod Perského zálivu. </w:t>
      </w:r>
    </w:p>
    <w:p w14:paraId="5D1F5E5C" w14:textId="77777777" w:rsidR="000713EE" w:rsidRDefault="00817475" w:rsidP="00D51E54">
      <w:pPr>
        <w:spacing w:line="360" w:lineRule="auto"/>
      </w:pPr>
      <w:r>
        <w:t xml:space="preserve">OSN dala Iráku ultimátum na odchod z Kuvajtu do 15. ledna 1991. Veškeré výzvy, diplomatické iniciativy a varování zůstaly bez povšimnutí a bylo zapotřebí využít vojenské hrozby. </w:t>
      </w:r>
    </w:p>
    <w:p w14:paraId="1773C6CB" w14:textId="77777777" w:rsidR="000713EE" w:rsidRDefault="00817475" w:rsidP="00D51E54">
      <w:pPr>
        <w:spacing w:line="360" w:lineRule="auto"/>
      </w:pPr>
      <w:r>
        <w:t xml:space="preserve">Navzdory diplomatickým iniciativám, jednáním se Saddámem Husajnem 12. – 13. ledna Irák pokračoval v okupaci Kuvajtu. 16. ledna, den po vypršení posledního termínu pro stažení iráckých vojsk, dle deklarace č. 660, začaly vojenské ofenzivní akce se souhlasem OSN, ne však pod vedením OSN. 17. ledna začala operace „Pouštní bouře“ – vojenskou operaci USA s cílem donutit Irák splnit rezoluce OSN a stáhnout svá vojska z Kuvajtu. 18. ledna Irák zaútočil raketami na Izrael ve snaze získat větší arabskou podporu. Izrael, po nátlaku USA, na útoky neodpověděl a tím Husajnův záměr zmařil.  8. února byly USA připraveny zahájit pozemní válku. 24. února, šest týdnů po zahájení vojenských a pozemních akcí, bylo kuvajtské hlavní město svobodné. Ve stejný den Irák stáhl všechna svá vojska z Kuvajtu. Když byla OSN informována, že Irák splnil deklaraci č. 660 a všechny následné, do půlnoci zastavil veškeré ofenzivní vojenské operace. 27. února 1991 oficiálně skončila válka v Perském zálivu. </w:t>
      </w:r>
    </w:p>
    <w:p w14:paraId="4F9E0547" w14:textId="77777777" w:rsidR="000713EE" w:rsidRDefault="000713EE">
      <w:pPr>
        <w:rPr>
          <w:sz w:val="24"/>
          <w:szCs w:val="24"/>
        </w:rPr>
      </w:pPr>
    </w:p>
    <w:sectPr w:rsidR="000713EE">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Proxima Nova Semibold">
    <w:altName w:val="Times New Roman"/>
    <w:charset w:val="00"/>
    <w:family w:val="auto"/>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04A2"/>
    <w:multiLevelType w:val="multilevel"/>
    <w:tmpl w:val="EAD47328"/>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1" w15:restartNumberingAfterBreak="0">
    <w:nsid w:val="0D117B4D"/>
    <w:multiLevelType w:val="multilevel"/>
    <w:tmpl w:val="2348C7E8"/>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 w15:restartNumberingAfterBreak="0">
    <w:nsid w:val="130566A5"/>
    <w:multiLevelType w:val="multilevel"/>
    <w:tmpl w:val="1DAA43F2"/>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3" w15:restartNumberingAfterBreak="0">
    <w:nsid w:val="14687BF0"/>
    <w:multiLevelType w:val="multilevel"/>
    <w:tmpl w:val="0016C18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4" w15:restartNumberingAfterBreak="0">
    <w:nsid w:val="1C3F4DD3"/>
    <w:multiLevelType w:val="multilevel"/>
    <w:tmpl w:val="B29477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EE5203"/>
    <w:multiLevelType w:val="multilevel"/>
    <w:tmpl w:val="07D0F9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837C46"/>
    <w:multiLevelType w:val="multilevel"/>
    <w:tmpl w:val="ADDC4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F0A2B06"/>
    <w:multiLevelType w:val="multilevel"/>
    <w:tmpl w:val="5E601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7"/>
      <w:numFmt w:val="bullet"/>
      <w:lvlText w:val="-"/>
      <w:lvlJc w:val="left"/>
      <w:pPr>
        <w:ind w:left="2160" w:hanging="360"/>
      </w:pPr>
      <w:rPr>
        <w:rFonts w:ascii="Calibri" w:eastAsia="Calibri" w:hAnsi="Calibri" w:cs="Calibri"/>
        <w:b w:val="0"/>
        <w:sz w:val="22"/>
        <w:szCs w:val="22"/>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94456D"/>
    <w:multiLevelType w:val="multilevel"/>
    <w:tmpl w:val="3C7CD7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53245A69"/>
    <w:multiLevelType w:val="multilevel"/>
    <w:tmpl w:val="7E9CAE3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5F81BBF"/>
    <w:multiLevelType w:val="multilevel"/>
    <w:tmpl w:val="25245A8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6BA74183"/>
    <w:multiLevelType w:val="multilevel"/>
    <w:tmpl w:val="EEC6D01A"/>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12" w15:restartNumberingAfterBreak="0">
    <w:nsid w:val="71E70A50"/>
    <w:multiLevelType w:val="multilevel"/>
    <w:tmpl w:val="9B906C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5370E90"/>
    <w:multiLevelType w:val="multilevel"/>
    <w:tmpl w:val="C5F038B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4" w15:restartNumberingAfterBreak="0">
    <w:nsid w:val="7A7F25AE"/>
    <w:multiLevelType w:val="multilevel"/>
    <w:tmpl w:val="594E9220"/>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5" w15:restartNumberingAfterBreak="0">
    <w:nsid w:val="7B5E20BC"/>
    <w:multiLevelType w:val="multilevel"/>
    <w:tmpl w:val="FB56BA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7B816917"/>
    <w:multiLevelType w:val="multilevel"/>
    <w:tmpl w:val="AF443DEC"/>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num w:numId="1">
    <w:abstractNumId w:val="15"/>
  </w:num>
  <w:num w:numId="2">
    <w:abstractNumId w:val="3"/>
  </w:num>
  <w:num w:numId="3">
    <w:abstractNumId w:val="4"/>
  </w:num>
  <w:num w:numId="4">
    <w:abstractNumId w:val="2"/>
  </w:num>
  <w:num w:numId="5">
    <w:abstractNumId w:val="0"/>
  </w:num>
  <w:num w:numId="6">
    <w:abstractNumId w:val="5"/>
  </w:num>
  <w:num w:numId="7">
    <w:abstractNumId w:val="13"/>
  </w:num>
  <w:num w:numId="8">
    <w:abstractNumId w:val="12"/>
  </w:num>
  <w:num w:numId="9">
    <w:abstractNumId w:val="16"/>
  </w:num>
  <w:num w:numId="10">
    <w:abstractNumId w:val="11"/>
  </w:num>
  <w:num w:numId="11">
    <w:abstractNumId w:val="14"/>
  </w:num>
  <w:num w:numId="12">
    <w:abstractNumId w:val="6"/>
  </w:num>
  <w:num w:numId="13">
    <w:abstractNumId w:val="10"/>
  </w:num>
  <w:num w:numId="14">
    <w:abstractNumId w:val="7"/>
  </w:num>
  <w:num w:numId="15">
    <w:abstractNumId w:val="1"/>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3EE"/>
    <w:rsid w:val="000713EE"/>
    <w:rsid w:val="003C5A0E"/>
    <w:rsid w:val="005D4092"/>
    <w:rsid w:val="00817475"/>
    <w:rsid w:val="00D51E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EE05"/>
  <w15:docId w15:val="{F7678206-D1BE-4CEA-8074-42A67367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pPr>
      <w:keepNext/>
      <w:keepLines/>
      <w:spacing w:before="480" w:after="120"/>
      <w:outlineLvl w:val="0"/>
    </w:pPr>
    <w:rPr>
      <w:b/>
      <w:sz w:val="48"/>
      <w:szCs w:val="48"/>
    </w:rPr>
  </w:style>
  <w:style w:type="paragraph" w:styleId="Nadpis2">
    <w:name w:val="heading 2"/>
    <w:basedOn w:val="Normln"/>
    <w:next w:val="Normln"/>
    <w:pPr>
      <w:keepNext/>
      <w:keepLines/>
      <w:spacing w:before="360" w:after="80"/>
      <w:outlineLvl w:val="1"/>
    </w:pPr>
    <w:rPr>
      <w:b/>
      <w:sz w:val="36"/>
      <w:szCs w:val="36"/>
    </w:rPr>
  </w:style>
  <w:style w:type="paragraph" w:styleId="Nadpis3">
    <w:name w:val="heading 3"/>
    <w:basedOn w:val="Normln"/>
    <w:next w:val="Normln"/>
    <w:pPr>
      <w:keepNext/>
      <w:keepLines/>
      <w:spacing w:before="280" w:after="80"/>
      <w:outlineLvl w:val="2"/>
    </w:pPr>
    <w:rPr>
      <w:b/>
      <w:sz w:val="28"/>
      <w:szCs w:val="28"/>
    </w:rPr>
  </w:style>
  <w:style w:type="paragraph" w:styleId="Nadpis4">
    <w:name w:val="heading 4"/>
    <w:basedOn w:val="Normln"/>
    <w:next w:val="Normln"/>
    <w:pPr>
      <w:keepNext/>
      <w:keepLines/>
      <w:spacing w:before="240" w:after="40"/>
      <w:outlineLvl w:val="3"/>
    </w:pPr>
    <w:rPr>
      <w:b/>
      <w:sz w:val="24"/>
      <w:szCs w:val="24"/>
    </w:rPr>
  </w:style>
  <w:style w:type="paragraph" w:styleId="Nadpis5">
    <w:name w:val="heading 5"/>
    <w:basedOn w:val="Normln"/>
    <w:next w:val="Normln"/>
    <w:pPr>
      <w:keepNext/>
      <w:keepLines/>
      <w:spacing w:before="220" w:after="40"/>
      <w:outlineLvl w:val="4"/>
    </w:pPr>
    <w:rPr>
      <w:b/>
    </w:rPr>
  </w:style>
  <w:style w:type="paragraph" w:styleId="Nadpis6">
    <w:name w:val="heading 6"/>
    <w:basedOn w:val="Normln"/>
    <w:next w:val="Normln"/>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pPr>
      <w:keepNext/>
      <w:keepLines/>
      <w:spacing w:before="480" w:after="120"/>
    </w:pPr>
    <w:rPr>
      <w:b/>
      <w:sz w:val="72"/>
      <w:szCs w:val="72"/>
    </w:rPr>
  </w:style>
  <w:style w:type="paragraph" w:styleId="Odstavecseseznamem">
    <w:name w:val="List Paragraph"/>
    <w:basedOn w:val="Normln"/>
    <w:uiPriority w:val="34"/>
    <w:qFormat/>
    <w:rsid w:val="00075F36"/>
    <w:pPr>
      <w:ind w:left="720"/>
      <w:contextualSpacing/>
    </w:pPr>
  </w:style>
  <w:style w:type="character" w:styleId="Siln">
    <w:name w:val="Strong"/>
    <w:basedOn w:val="Standardnpsmoodstavce"/>
    <w:uiPriority w:val="22"/>
    <w:qFormat/>
    <w:rsid w:val="00035253"/>
    <w:rPr>
      <w:b/>
      <w:bCs/>
    </w:rPr>
  </w:style>
  <w:style w:type="paragraph" w:styleId="Podnadpis">
    <w:name w:val="Subtitle"/>
    <w:basedOn w:val="Normln"/>
    <w:next w:val="Normln"/>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uFCXCkLa5N2V3d4hhw63ERoOhQ==">AMUW2mWuy2YAPGQJ5iNc9LglW3gghYBufjA9Aha4EVhAcNKrheTVm2YfwasHl9hcG+s6zuLNE+EGhlZCmhsZx+1mQ9yxohYEkrUb1vYPGTGDEN4mzyTL+nY=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8</Pages>
  <Words>2407</Words>
  <Characters>14203</Characters>
  <DocSecurity>0</DocSecurity>
  <Lines>118</Lines>
  <Paragraphs>33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2021-06-19T08:19:00Z</dcterms:created>
  <dcterms:modified xsi:type="dcterms:W3CDTF">2022-07-11T19:07:00Z</dcterms:modified>
</cp:coreProperties>
</file>