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firstLine="843" w:firstLineChars="200"/>
        <w:jc w:val="center"/>
        <w:rPr>
          <w:rFonts w:eastAsia="华文中宋"/>
          <w:b/>
          <w:sz w:val="36"/>
          <w:szCs w:val="36"/>
        </w:rPr>
      </w:pPr>
      <w:r>
        <w:rPr>
          <w:rFonts w:hAnsi="华文中宋" w:eastAsia="华文中宋"/>
          <w:b/>
          <w:sz w:val="42"/>
          <w:szCs w:val="36"/>
        </w:rPr>
        <w:t>本科毕业设计（论文）</w:t>
      </w:r>
      <w:r>
        <w:rPr>
          <w:rFonts w:hint="eastAsia" w:hAnsi="华文中宋" w:eastAsia="华文中宋"/>
          <w:b/>
          <w:sz w:val="42"/>
          <w:szCs w:val="36"/>
        </w:rPr>
        <w:t>任务书</w:t>
      </w:r>
    </w:p>
    <w:tbl>
      <w:tblPr>
        <w:tblStyle w:val="4"/>
        <w:tblW w:w="9918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399"/>
        <w:gridCol w:w="709"/>
        <w:gridCol w:w="1276"/>
        <w:gridCol w:w="1276"/>
        <w:gridCol w:w="254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指导教师</w:t>
            </w:r>
          </w:p>
        </w:tc>
        <w:tc>
          <w:tcPr>
            <w:tcW w:w="2399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叶斌</w:t>
            </w:r>
          </w:p>
        </w:tc>
        <w:tc>
          <w:tcPr>
            <w:tcW w:w="709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性别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职称</w:t>
            </w:r>
            <w:r>
              <w:rPr>
                <w:rFonts w:eastAsia="华文中宋"/>
                <w:sz w:val="24"/>
              </w:rPr>
              <w:t>/</w:t>
            </w:r>
            <w:r>
              <w:rPr>
                <w:rFonts w:hint="eastAsia" w:eastAsia="华文中宋"/>
                <w:sz w:val="24"/>
              </w:rPr>
              <w:t>学历</w:t>
            </w:r>
          </w:p>
        </w:tc>
        <w:tc>
          <w:tcPr>
            <w:tcW w:w="2548" w:type="dxa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讲师/硕士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企业指导教师</w:t>
            </w:r>
          </w:p>
        </w:tc>
        <w:tc>
          <w:tcPr>
            <w:tcW w:w="2399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性别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职称</w:t>
            </w:r>
            <w:r>
              <w:rPr>
                <w:rFonts w:eastAsia="华文中宋"/>
                <w:sz w:val="24"/>
              </w:rPr>
              <w:t>/</w:t>
            </w:r>
            <w:r>
              <w:rPr>
                <w:rFonts w:hint="eastAsia" w:eastAsia="华文中宋"/>
                <w:sz w:val="24"/>
              </w:rPr>
              <w:t>学历</w:t>
            </w:r>
          </w:p>
        </w:tc>
        <w:tc>
          <w:tcPr>
            <w:tcW w:w="2548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题目名称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hint="eastAsia" w:ascii="华文中宋" w:hAnsi="华文中宋" w:eastAsia="华文中宋"/>
                <w:sz w:val="24"/>
                <w:szCs w:val="32"/>
              </w:rPr>
              <w:t>基于在线相似度算法的音乐播放器的设计与实现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题目来源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科研项目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社会（行业）实践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0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教师自拟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0052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学生自拟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题目类型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理论研究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应用研究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0052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设计开发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其它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370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是否在实验、实习、工程实践和社会调查等社会实践中完成</w:t>
            </w:r>
          </w:p>
        </w:tc>
        <w:tc>
          <w:tcPr>
            <w:tcW w:w="2548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是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9E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否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题目简介</w:t>
            </w:r>
          </w:p>
        </w:tc>
        <w:tc>
          <w:tcPr>
            <w:tcW w:w="8208" w:type="dxa"/>
            <w:gridSpan w:val="5"/>
          </w:tcPr>
          <w:p>
            <w:pPr>
              <w:snapToGrid w:val="0"/>
              <w:ind w:firstLine="480" w:firstLineChars="200"/>
              <w:rPr>
                <w:rFonts w:hint="default" w:ascii="华文中宋" w:hAnsi="华文中宋" w:eastAsia="宋体"/>
                <w:sz w:val="2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基于PyQt（PySide6）开发一款音乐播放器，播放器实现基础音乐播放器的功能，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具备相似音乐推荐功能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>并为用户提供友好的播放器界面。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工作要求</w:t>
            </w:r>
          </w:p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(包括指标</w:t>
            </w:r>
            <w:r>
              <w:rPr>
                <w:rFonts w:ascii="华文中宋" w:hAnsi="华文中宋" w:eastAsia="华文中宋"/>
                <w:sz w:val="24"/>
              </w:rPr>
              <w:t>)</w:t>
            </w:r>
          </w:p>
        </w:tc>
        <w:tc>
          <w:tcPr>
            <w:tcW w:w="8208" w:type="dxa"/>
            <w:gridSpan w:val="5"/>
          </w:tcPr>
          <w:p>
            <w:pPr>
              <w:snapToGrid w:val="0"/>
              <w:ind w:firstLine="480" w:firstLineChars="20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>实现的主要功能包括：</w:t>
            </w:r>
          </w:p>
          <w:p>
            <w:pPr>
              <w:snapToGrid w:val="0"/>
              <w:ind w:firstLine="480" w:firstLineChars="200"/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>- 音乐播放器的主要功能：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播放界面、文件路径管理、专辑分类、搜索、播放列表、歌曲详情、音量控制、音频输出选择等</w:t>
            </w:r>
          </w:p>
          <w:p>
            <w:pPr>
              <w:snapToGrid w:val="0"/>
              <w:ind w:firstLine="480" w:firstLineChars="20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 xml:space="preserve">-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集成相似音乐推荐功能，使用在线相似度算法进行音乐排序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>并形成播放列表</w:t>
            </w:r>
            <w:bookmarkStart w:id="0" w:name="_GoBack"/>
            <w:bookmarkEnd w:id="0"/>
          </w:p>
          <w:p>
            <w:pPr>
              <w:snapToGrid w:val="0"/>
              <w:ind w:firstLine="480" w:firstLineChars="200"/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 xml:space="preserve">-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实现辅助功能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eastAsia="zh-CN"/>
              </w:rPr>
              <w:t>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播放次数统计、均衡器、定时关闭等</w:t>
            </w:r>
          </w:p>
          <w:p>
            <w:pPr>
              <w:snapToGrid w:val="0"/>
              <w:ind w:firstLine="480" w:firstLineChars="20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应用界面友好，操作便捷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预期成果</w:t>
            </w:r>
          </w:p>
        </w:tc>
        <w:tc>
          <w:tcPr>
            <w:tcW w:w="8208" w:type="dxa"/>
            <w:gridSpan w:val="5"/>
          </w:tcPr>
          <w:p>
            <w:pPr>
              <w:snapToGrid w:val="0"/>
              <w:ind w:firstLine="480" w:firstLineChars="200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宋体" w:hAnsi="宋体"/>
                <w:sz w:val="24"/>
                <w:szCs w:val="32"/>
              </w:rPr>
              <w:t>可以运行的软件系统与相关文档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与专业符合度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9E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符合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基本符合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不符合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预计难易程度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偏难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9E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适中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偏易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预计工作量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偏大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9E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适中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偏小 </w:t>
            </w:r>
          </w:p>
        </w:tc>
      </w:tr>
    </w:tbl>
    <w:p>
      <w:pPr>
        <w:ind w:left="283" w:leftChars="135"/>
      </w:pPr>
    </w:p>
    <w:sectPr>
      <w:pgSz w:w="11906" w:h="16838"/>
      <w:pgMar w:top="1440" w:right="991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ingsoft Symbol">
    <w:altName w:val="Symb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3ODViNTE3ZDY2YjQ3OThiMTNjZjg3YTc4Nzg0NDAifQ=="/>
  </w:docVars>
  <w:rsids>
    <w:rsidRoot w:val="00141C59"/>
    <w:rsid w:val="00141C59"/>
    <w:rsid w:val="00255C49"/>
    <w:rsid w:val="003649E8"/>
    <w:rsid w:val="00582CEE"/>
    <w:rsid w:val="014D28C9"/>
    <w:rsid w:val="0C085D6A"/>
    <w:rsid w:val="0ED10E41"/>
    <w:rsid w:val="115E3F50"/>
    <w:rsid w:val="117B4711"/>
    <w:rsid w:val="18616DB1"/>
    <w:rsid w:val="1BB27AA1"/>
    <w:rsid w:val="1BF76B72"/>
    <w:rsid w:val="1D880AB9"/>
    <w:rsid w:val="299F761E"/>
    <w:rsid w:val="2B152E8E"/>
    <w:rsid w:val="2D6F3E2C"/>
    <w:rsid w:val="2F1D4FB1"/>
    <w:rsid w:val="317F1D7B"/>
    <w:rsid w:val="377203B8"/>
    <w:rsid w:val="38940644"/>
    <w:rsid w:val="39186D3D"/>
    <w:rsid w:val="49CD557F"/>
    <w:rsid w:val="4DBF1A26"/>
    <w:rsid w:val="4F822602"/>
    <w:rsid w:val="571B00C0"/>
    <w:rsid w:val="5AC4067B"/>
    <w:rsid w:val="5DD46E27"/>
    <w:rsid w:val="69167590"/>
    <w:rsid w:val="6C9D2ADA"/>
    <w:rsid w:val="71144B26"/>
    <w:rsid w:val="730247A7"/>
    <w:rsid w:val="7A01484B"/>
    <w:rsid w:val="7D1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7"/>
    <w:semiHidden/>
    <w:unhideWhenUsed/>
    <w:qFormat/>
    <w:uiPriority w:val="99"/>
    <w:pPr>
      <w:jc w:val="left"/>
    </w:pPr>
  </w:style>
  <w:style w:type="paragraph" w:styleId="3">
    <w:name w:val="annotation subject"/>
    <w:basedOn w:val="2"/>
    <w:next w:val="2"/>
    <w:link w:val="8"/>
    <w:semiHidden/>
    <w:unhideWhenUsed/>
    <w:uiPriority w:val="99"/>
    <w:rPr>
      <w:b/>
      <w:bCs/>
    </w:r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character" w:customStyle="1" w:styleId="7">
    <w:name w:val="批注文字 字符"/>
    <w:basedOn w:val="5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8">
    <w:name w:val="批注主题 字符"/>
    <w:basedOn w:val="7"/>
    <w:link w:val="3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581</Characters>
  <Lines>4</Lines>
  <Paragraphs>1</Paragraphs>
  <TotalTime>8</TotalTime>
  <ScaleCrop>false</ScaleCrop>
  <LinksUpToDate>false</LinksUpToDate>
  <CharactersWithSpaces>681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2023-11-22T10:32:00Z</dcterms:created>
  <dc:creator>hjy ye</dc:creator>
  <cp:lastModifiedBy>AliceMiro</cp:lastModifiedBy>
  <dcterms:modified xsi:type="dcterms:W3CDTF">2023-11-22T15:20:52Z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8DA4B9D7FCF54D6F9ECF7F4913DAC898_13</vt:lpwstr>
  </property>
</Properties>
</file>