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spacing w:before="480" w:after="40"/>
        <w:keepNext/>
      </w:pPr>
      <w:r>
        <w:rPr>
          <w:rFonts w:ascii="Bahnschrift" w:hAnsi="Bahnschrift" w:eastAsia="Bahnschrift" w:cs="Bahnschrift"/>
          <w:b/>
          <w:i w:val="0"/>
          <w:color w:val="9A9A9A"/>
          <w:sz w:val="18"/>
          <w:caps w:val="true"/>
        </w:rPr>
        <w:t>00 — Introduction</w:t>
      </w:r>
    </w:p>
    <w:p>
      <w:pPr>
        <w:spacing w:before="40" w:after="120"/>
        <w:keepNext/>
      </w:pPr>
      <w:r>
        <w:rPr>
          <w:rFonts w:ascii="Bahnschrift" w:hAnsi="Bahnschrift" w:eastAsia="Bahnschrift" w:cs="Bahnschrift"/>
          <w:b/>
          <w:i w:val="0"/>
          <w:color w:val="F2F2F2"/>
          <w:sz w:val="64"/>
        </w:rPr>
        <w:t>ShintTools Core Engine</w:t>
      </w:r>
    </w:p>
    <w:p>
      <w:pPr>
        <w:spacing w:after="240"/>
      </w:pPr>
      <w:r>
        <w:rPr>
          <w:rFonts w:ascii="Bahnschrift" w:hAnsi="Bahnschrift" w:eastAsia="Bahnschrift" w:cs="Bahnschrift"/>
          <w:b w:val="0"/>
          <w:i w:val="0"/>
          <w:color w:val="9A9A9A"/>
          <w:sz w:val="26"/>
        </w:rPr>
        <w:t>The Core Engine is the shared brain behind every ShintTools client. It runs as a local FastAPI service in Docker on 127.0.0.1:18200, and every scan, fix, explanation and license check is a stateless JSON request. One Core serves the UE5 and Unity plugins with identical behaviour. This guide covers how the Core works today and how to grow each module into a multi-agent pipeline.</w:t>
      </w:r>
    </w:p>
    <w:tbl>
      <w:tblPr>
        <w:tblW w:type="auto" w:w="0"/>
        <w:tblLook w:firstColumn="1" w:firstRow="1" w:lastColumn="0" w:lastRow="0" w:noHBand="0" w:noVBand="1" w:val="04A0"/>
      </w:tblPr>
      <w:tblGrid>
        <w:gridCol w:w="9518"/>
      </w:tblGrid>
      <w:tr>
        <w:tc>
          <w:tcPr>
            <w:tcW w:type="dxa" w:w="9518"/>
            <w:shd w:val="clear" w:color="auto" w:fill="151515"/>
            <w:tcBorders>
              <w:top w:val="single" w:sz="2" w:color="151515"/>
              <w:bottom w:val="single" w:sz="2" w:color="151515"/>
              <w:right w:val="single" w:sz="2" w:color="151515"/>
              <w:left w:val="single" w:sz="24" w:color="F2C200"/>
            </w:tcBorders>
            <w:vAlign w:val="center"/>
          </w:tcPr>
          <w:p>
            <w:pPr>
              <w:spacing w:after="0"/>
            </w:pPr>
            <w:r>
              <w:rPr>
                <w:rFonts w:ascii="Bahnschrift" w:hAnsi="Bahnschrift" w:eastAsia="Bahnschrift" w:cs="Bahnschrift"/>
                <w:b/>
                <w:i w:val="0"/>
                <w:color w:val="F2C200"/>
                <w:sz w:val="22"/>
              </w:rPr>
              <w:t xml:space="preserve">⚠  </w:t>
            </w:r>
            <w:r>
              <w:rPr>
                <w:rFonts w:ascii="Bahnschrift" w:hAnsi="Bahnschrift" w:eastAsia="Bahnschrift" w:cs="Bahnschrift"/>
                <w:b w:val="0"/>
                <w:i w:val="0"/>
                <w:color w:val="F2F2F2"/>
                <w:sz w:val="22"/>
              </w:rPr>
              <w:t>Loopback only. The clients send source to 127.0.0.1; nothing leaves the machine. The external dashboard receives metrics only, never source.</w:t>
            </w:r>
          </w:p>
        </w:tc>
      </w:tr>
    </w:tbl>
    <w:p>
      <w:pPr>
        <w:spacing w:before="120" w:after="120"/>
        <w:pBdr>
          <w:bottom w:val="single" w:sz="6" w:space="1" w:color="2A2A2A"/>
        </w:pBdr>
      </w:pPr>
    </w:p>
    <w:p>
      <w:pPr>
        <w:spacing w:before="480" w:after="160"/>
        <w:keepNext/>
      </w:pPr>
      <w:r>
        <w:rPr>
          <w:rFonts w:ascii="Bahnschrift" w:hAnsi="Bahnschrift" w:eastAsia="Bahnschrift" w:cs="Bahnschrift"/>
          <w:b/>
          <w:i w:val="0"/>
          <w:color w:val="BDFF00"/>
          <w:sz w:val="40"/>
        </w:rPr>
        <w:t>Contents</w:t>
      </w:r>
    </w:p>
    <w:p>
      <w:pPr>
        <w:spacing w:after="240"/>
      </w:pPr>
      <w:r>
        <w:rPr>
          <w:rFonts w:ascii="Bahnschrift" w:hAnsi="Bahnschrift"/>
          <w:color w:val="F2F2F2"/>
          <w:sz w:val="22"/>
        </w:rPr>
        <w:fldChar w:fldCharType="begin"/>
        <w:instrText xml:space="preserve"> TOC \o "2-3" \h \z \u </w:instrText>
        <w:fldChar w:fldCharType="separate"/>
        <w:t>Right-click and choose Update Field (or press F9) to populate.</w:t>
        <w:fldChar w:fldCharType="end"/>
      </w:r>
    </w:p>
    <w:p>
      <w:pPr>
        <w:pageBreakBefore/>
        <w:spacing w:before="0" w:after="40"/>
        <w:keepNext/>
      </w:pPr>
      <w:r>
        <w:rPr>
          <w:rFonts w:ascii="Bahnschrift" w:hAnsi="Bahnschrift" w:eastAsia="Bahnschrift" w:cs="Bahnschrift"/>
          <w:b/>
          <w:i w:val="0"/>
          <w:color w:val="9A9A9A"/>
          <w:sz w:val="18"/>
          <w:caps w:val="true"/>
        </w:rPr>
        <w:t>01 — Architecture Overview</w:t>
      </w:r>
    </w:p>
    <w:p>
      <w:pPr>
        <w:spacing w:before="360" w:after="80"/>
        <w:outlineLvl w:val="1"/>
        <w:keepNext/>
      </w:pPr>
      <w:r>
        <w:rPr>
          <w:rFonts w:ascii="Bahnschrift" w:hAnsi="Bahnschrift" w:eastAsia="Bahnschrift" w:cs="Bahnschrift"/>
          <w:b/>
          <w:i w:val="0"/>
          <w:color w:val="BDFF00"/>
          <w:sz w:val="40"/>
        </w:rPr>
        <w:t>Architecture Overview</w:t>
      </w:r>
    </w:p>
    <w:p>
      <w:pPr>
        <w:spacing w:after="120"/>
      </w:pPr>
      <w:r>
        <w:rPr>
          <w:rFonts w:ascii="Bahnschrift" w:hAnsi="Bahnschrift" w:eastAsia="Bahnschrift" w:cs="Bahnschrift"/>
          <w:b w:val="0"/>
          <w:i w:val="0"/>
          <w:color w:val="F2F2F2"/>
          <w:sz w:val="22"/>
        </w:rPr>
        <w:t>ShintTools is two tiers: thin native client plugins (UE5 C++, Unity C#) that own no analysis logic, and the Core Engine that owns all of it. The clients render UI and marshal JSON; the Core parses, scores, fixes and explains. Keeping the brain in one Python service means the rule packs, the fixer and the LLM evolve once and both engines inherit the change.</w:t>
      </w:r>
    </w:p>
    <w:tbl>
      <w:tblPr>
        <w:tblW w:type="auto" w:w="0"/>
        <w:tblLook w:firstColumn="1" w:firstRow="1" w:lastColumn="0" w:lastRow="0" w:noHBand="0" w:noVBand="1" w:val="04A0"/>
      </w:tblPr>
      <w:tblGrid>
        <w:gridCol w:w="9518"/>
      </w:tblGrid>
      <w:tr>
        <w:tc>
          <w:tcPr>
            <w:tcW w:type="dxa" w:w="9518"/>
            <w:shd w:val="clear" w:color="auto" w:fill="151515"/>
            <w:tcBorders>
              <w:top w:val="single" w:sz="4" w:space="0" w:color="2A2A2A"/>
              <w:left w:val="single" w:sz="4" w:space="0" w:color="2A2A2A"/>
              <w:bottom w:val="single" w:sz="4" w:space="0" w:color="2A2A2A"/>
              <w:right w:val="single" w:sz="4" w:space="0" w:color="2A2A2A"/>
            </w:tcBorders>
          </w:tcPr>
          <w:p>
            <w:pPr>
              <w:spacing w:after="0"/>
            </w:pPr>
            <w:r>
              <w:rPr>
                <w:rFonts w:ascii="Consolas" w:hAnsi="Consolas" w:eastAsia="Consolas" w:cs="Consolas"/>
                <w:b w:val="0"/>
                <w:i w:val="0"/>
                <w:color w:val="F2F2F2"/>
                <w:sz w:val="18"/>
              </w:rPr>
              <w:t>UE5 / Unity client</w:t>
            </w:r>
          </w:p>
          <w:p>
            <w:pPr>
              <w:spacing w:after="0"/>
            </w:pPr>
            <w:r>
              <w:rPr>
                <w:rFonts w:ascii="Consolas" w:hAnsi="Consolas" w:eastAsia="Consolas" w:cs="Consolas"/>
                <w:b w:val="0"/>
                <w:i w:val="0"/>
                <w:color w:val="F2F2F2"/>
                <w:sz w:val="18"/>
              </w:rPr>
              <w:t xml:space="preserve">     |   plain HTTP, loopback only</w:t>
            </w:r>
          </w:p>
          <w:p>
            <w:pPr>
              <w:spacing w:after="0"/>
            </w:pPr>
            <w:r>
              <w:rPr>
                <w:rFonts w:ascii="Consolas" w:hAnsi="Consolas" w:eastAsia="Consolas" w:cs="Consolas"/>
                <w:b w:val="0"/>
                <w:i w:val="0"/>
                <w:color w:val="F2F2F2"/>
                <w:sz w:val="18"/>
              </w:rPr>
              <w:t xml:space="preserve">     v</w:t>
            </w:r>
          </w:p>
          <w:p>
            <w:pPr>
              <w:spacing w:after="0"/>
            </w:pPr>
            <w:r>
              <w:rPr>
                <w:rFonts w:ascii="Consolas" w:hAnsi="Consolas" w:eastAsia="Consolas" w:cs="Consolas"/>
                <w:b w:val="0"/>
                <w:i w:val="0"/>
                <w:color w:val="F2F2F2"/>
                <w:sz w:val="18"/>
              </w:rPr>
              <w:t>127.0.0.1:18200   (uvicorn, single asyncio event loop)</w:t>
            </w:r>
          </w:p>
          <w:p>
            <w:pPr>
              <w:spacing w:after="0"/>
            </w:pPr>
            <w:r>
              <w:rPr>
                <w:rFonts w:ascii="Consolas" w:hAnsi="Consolas" w:eastAsia="Consolas" w:cs="Consolas"/>
                <w:b w:val="0"/>
                <w:i w:val="0"/>
                <w:color w:val="F2F2F2"/>
                <w:sz w:val="18"/>
              </w:rPr>
              <w:t xml:space="preserve">     |</w:t>
            </w:r>
          </w:p>
          <w:p>
            <w:pPr>
              <w:spacing w:after="0"/>
            </w:pPr>
            <w:r>
              <w:rPr>
                <w:rFonts w:ascii="Consolas" w:hAnsi="Consolas" w:eastAsia="Consolas" w:cs="Consolas"/>
                <w:b w:val="0"/>
                <w:i w:val="0"/>
                <w:color w:val="F2F2F2"/>
                <w:sz w:val="18"/>
              </w:rPr>
              <w:t xml:space="preserve">  middleware     CORS . request-id . tier resolve</w:t>
            </w:r>
          </w:p>
          <w:p>
            <w:pPr>
              <w:spacing w:after="0"/>
            </w:pPr>
            <w:r>
              <w:rPr>
                <w:rFonts w:ascii="Consolas" w:hAnsi="Consolas" w:eastAsia="Consolas" w:cs="Consolas"/>
                <w:b w:val="0"/>
                <w:i w:val="0"/>
                <w:color w:val="F2F2F2"/>
                <w:sz w:val="18"/>
              </w:rPr>
              <w:t xml:space="preserve">     |</w:t>
            </w:r>
          </w:p>
          <w:p>
            <w:pPr>
              <w:spacing w:after="0"/>
            </w:pPr>
            <w:r>
              <w:rPr>
                <w:rFonts w:ascii="Consolas" w:hAnsi="Consolas" w:eastAsia="Consolas" w:cs="Consolas"/>
                <w:b w:val="0"/>
                <w:i w:val="0"/>
                <w:color w:val="F2F2F2"/>
                <w:sz w:val="18"/>
              </w:rPr>
              <w:t xml:space="preserve">  router         /validate  /assets  /agent  /lod  /metrics ...</w:t>
            </w:r>
          </w:p>
          <w:p>
            <w:pPr>
              <w:spacing w:after="0"/>
            </w:pPr>
            <w:r>
              <w:rPr>
                <w:rFonts w:ascii="Consolas" w:hAnsi="Consolas" w:eastAsia="Consolas" w:cs="Consolas"/>
                <w:b w:val="0"/>
                <w:i w:val="0"/>
                <w:color w:val="F2F2F2"/>
                <w:sz w:val="18"/>
              </w:rPr>
              <w:t xml:space="preserve">     |</w:t>
            </w:r>
          </w:p>
          <w:p>
            <w:pPr>
              <w:spacing w:after="0"/>
            </w:pPr>
            <w:r>
              <w:rPr>
                <w:rFonts w:ascii="Consolas" w:hAnsi="Consolas" w:eastAsia="Consolas" w:cs="Consolas"/>
                <w:b w:val="0"/>
                <w:i w:val="0"/>
                <w:color w:val="F2F2F2"/>
                <w:sz w:val="18"/>
              </w:rPr>
              <w:t xml:space="preserve">  module         code_validator . naming . lod_auditor . metrics . agent</w:t>
            </w:r>
          </w:p>
          <w:p>
            <w:pPr>
              <w:spacing w:after="0"/>
            </w:pPr>
            <w:r>
              <w:rPr>
                <w:rFonts w:ascii="Consolas" w:hAnsi="Consolas" w:eastAsia="Consolas" w:cs="Consolas"/>
                <w:b w:val="0"/>
                <w:i w:val="0"/>
                <w:color w:val="F2F2F2"/>
                <w:sz w:val="18"/>
              </w:rPr>
              <w:t xml:space="preserve">     |   CPU-bound work (rules, tree-sitter, LLM) -&gt; worker thread</w:t>
            </w:r>
          </w:p>
          <w:p>
            <w:pPr>
              <w:spacing w:after="0"/>
            </w:pPr>
            <w:r>
              <w:rPr>
                <w:rFonts w:ascii="Consolas" w:hAnsi="Consolas" w:eastAsia="Consolas" w:cs="Consolas"/>
                <w:b w:val="0"/>
                <w:i w:val="0"/>
                <w:color w:val="F2F2F2"/>
                <w:sz w:val="18"/>
              </w:rPr>
              <w:t xml:space="preserve">     v</w:t>
            </w:r>
          </w:p>
          <w:p>
            <w:pPr>
              <w:spacing w:after="0"/>
            </w:pPr>
            <w:r>
              <w:rPr>
                <w:rFonts w:ascii="Consolas" w:hAnsi="Consolas" w:eastAsia="Consolas" w:cs="Consolas"/>
                <w:b w:val="0"/>
                <w:i w:val="0"/>
                <w:color w:val="F2F2F2"/>
                <w:sz w:val="18"/>
              </w:rPr>
              <w:t xml:space="preserve">  JSON response  findings . scores . fixes . explanations</w:t>
            </w:r>
          </w:p>
        </w:tc>
      </w:tr>
    </w:tbl>
    <w:tbl>
      <w:tblPr>
        <w:tblW w:type="auto" w:w="0"/>
        <w:tblLook w:firstColumn="1" w:firstRow="1" w:lastColumn="0" w:lastRow="0" w:noHBand="0" w:noVBand="1" w:val="04A0"/>
      </w:tblPr>
      <w:tblGrid>
        <w:gridCol w:w="9518"/>
      </w:tblGrid>
      <w:tr>
        <w:tc>
          <w:tcPr>
            <w:tcW w:type="dxa" w:w="9518"/>
            <w:shd w:val="clear" w:color="auto" w:fill="151515"/>
            <w:tcBorders>
              <w:top w:val="single" w:sz="6" w:space="0" w:color="BDFF00"/>
              <w:left w:val="single" w:sz="6" w:space="0" w:color="BDFF00"/>
              <w:bottom w:val="single" w:sz="6" w:space="0" w:color="BDFF00"/>
              <w:right w:val="single" w:sz="6" w:space="0" w:color="BDFF00"/>
            </w:tcBorders>
            <w:vAlign w:val="center"/>
          </w:tcPr>
          <w:p>
            <w:pPr>
              <w:spacing w:after="40"/>
            </w:pPr>
            <w:r>
              <w:rPr>
                <w:rFonts w:ascii="Bahnschrift" w:hAnsi="Bahnschrift" w:eastAsia="Bahnschrift" w:cs="Bahnschrift"/>
                <w:b/>
                <w:i w:val="0"/>
                <w:color w:val="BDFF00"/>
                <w:sz w:val="20"/>
                <w:caps w:val="true"/>
              </w:rPr>
              <w:t>Why a separate process, not an in-process library</w:t>
            </w:r>
          </w:p>
          <w:p>
            <w:r>
              <w:rPr>
                <w:rFonts w:ascii="Bahnschrift" w:hAnsi="Bahnschrift" w:eastAsia="Bahnschrift" w:cs="Bahnschrift"/>
                <w:b w:val="0"/>
                <w:i w:val="0"/>
                <w:color w:val="F2F2F2"/>
                <w:sz w:val="22"/>
              </w:rPr>
              <w:t>Static analysis and the LLM are Python; embedding a Python interpreter inside the editor would risk crashing it on every analysis bug. The local-server boundary turns a Core crash into a red connection dot — the editor keeps running. It also lets the single CPU-bound model serve many clients behind one lock.</w:t>
            </w:r>
          </w:p>
        </w:tc>
      </w:tr>
    </w:tbl>
    <w:p>
      <w:pPr>
        <w:pageBreakBefore/>
        <w:spacing w:before="0" w:after="40"/>
        <w:keepNext/>
      </w:pPr>
      <w:r>
        <w:rPr>
          <w:rFonts w:ascii="Bahnschrift" w:hAnsi="Bahnschrift" w:eastAsia="Bahnschrift" w:cs="Bahnschrift"/>
          <w:b/>
          <w:i w:val="0"/>
          <w:color w:val="9A9A9A"/>
          <w:sz w:val="18"/>
          <w:caps w:val="true"/>
        </w:rPr>
        <w:t>02 — Boot &amp; Request Lifecycle</w:t>
      </w:r>
    </w:p>
    <w:p>
      <w:pPr>
        <w:spacing w:before="360" w:after="80"/>
        <w:outlineLvl w:val="1"/>
        <w:keepNext/>
      </w:pPr>
      <w:r>
        <w:rPr>
          <w:rFonts w:ascii="Bahnschrift" w:hAnsi="Bahnschrift" w:eastAsia="Bahnschrift" w:cs="Bahnschrift"/>
          <w:b/>
          <w:i w:val="0"/>
          <w:color w:val="BDFF00"/>
          <w:sz w:val="40"/>
        </w:rPr>
        <w:t>Boot &amp; Request Lifecycle</w:t>
      </w:r>
    </w:p>
    <w:p>
      <w:pPr>
        <w:spacing w:after="120"/>
      </w:pPr>
      <w:r>
        <w:rPr>
          <w:rFonts w:ascii="Bahnschrift" w:hAnsi="Bahnschrift" w:eastAsia="Bahnschrift" w:cs="Bahnschrift"/>
          <w:b w:val="0"/>
          <w:i w:val="0"/>
          <w:color w:val="F2F2F2"/>
          <w:sz w:val="22"/>
        </w:rPr>
        <w:t>On startup the lifespan handler locates shinttools.config.json, auto-discovers modules (any folder under modules/ with an __init__.py is registered — so the free-tier image can ship without the agent or LOD modules and the Core simply reports fewer capabilities), records the git commit, and pings MongoDB.</w:t>
      </w:r>
    </w:p>
    <w:p>
      <w:pPr>
        <w:spacing w:after="120"/>
      </w:pPr>
      <w:r>
        <w:rPr>
          <w:rFonts w:ascii="Bahnschrift" w:hAnsi="Bahnschrift" w:eastAsia="Bahnschrift" w:cs="Bahnschrift"/>
          <w:b w:val="0"/>
          <w:i w:val="0"/>
          <w:color w:val="F2F2F2"/>
          <w:sz w:val="22"/>
        </w:rPr>
        <w:t>The LLM is the one slow part, so it is never loaded inline. When SHINTTOOLS_AGENT_ENABLED=1 (the launcher flips this only for paying tiers) the Core dispatches download + load + warm-up to a background task and returns immediately, so /health answers 200 well inside the marketplace wizard's 60-second budget. Agent endpoints check the load state themselves and report 'not available' until it flips to ready.</w:t>
      </w:r>
    </w:p>
    <w:p>
      <w:pPr>
        <w:spacing w:before="240" w:after="40"/>
        <w:outlineLvl w:val="2"/>
        <w:keepNext/>
      </w:pPr>
      <w:r>
        <w:rPr>
          <w:rFonts w:ascii="Bahnschrift" w:hAnsi="Bahnschrift" w:eastAsia="Bahnschrift" w:cs="Bahnschrift"/>
          <w:b/>
          <w:i w:val="0"/>
          <w:color w:val="F2F2F2"/>
          <w:sz w:val="28"/>
        </w:rPr>
        <w:t>LLM load state machine (exposed via /health.llm_status)</w:t>
      </w:r>
    </w:p>
    <w:tbl>
      <w:tblPr>
        <w:tblW w:type="auto" w:w="0"/>
        <w:tblLayout w:type="fixed"/>
        <w:tblLook w:firstColumn="1" w:firstRow="1" w:lastColumn="0" w:lastRow="0" w:noHBand="0" w:noVBand="1" w:val="04A0"/>
      </w:tblPr>
      <w:tblGrid>
        <w:gridCol w:w="3456"/>
        <w:gridCol w:w="5472"/>
      </w:tblGrid>
      <w:tr>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State</w:t>
            </w:r>
          </w:p>
        </w:tc>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Meaning</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loading</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Model download or load in progress.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ready</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Model loaded and warm-up (KV cache) done.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loaded_no_warmup</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Usable, but warm-up failed.</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unavailable</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Download failed — offline / 404 / hash mismatch.</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load_failed</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Download ok, but load_model() threw.</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not_installed</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Agent module absent (free-tier image).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disabled</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SHINTTOOLS_AGENT_ENABLED != 1 (free user).</w:t>
            </w:r>
          </w:p>
        </w:tc>
      </w:tr>
    </w:tbl>
    <w:tbl>
      <w:tblPr>
        <w:tblW w:type="auto" w:w="0"/>
        <w:tblLook w:firstColumn="1" w:firstRow="1" w:lastColumn="0" w:lastRow="0" w:noHBand="0" w:noVBand="1" w:val="04A0"/>
      </w:tblPr>
      <w:tblGrid>
        <w:gridCol w:w="9518"/>
      </w:tblGrid>
      <w:tr>
        <w:tc>
          <w:tcPr>
            <w:tcW w:type="dxa" w:w="9518"/>
            <w:shd w:val="clear" w:color="auto" w:fill="151515"/>
            <w:tcBorders>
              <w:top w:val="single" w:sz="6" w:space="0" w:color="BDFF00"/>
              <w:left w:val="single" w:sz="6" w:space="0" w:color="BDFF00"/>
              <w:bottom w:val="single" w:sz="6" w:space="0" w:color="BDFF00"/>
              <w:right w:val="single" w:sz="6" w:space="0" w:color="BDFF00"/>
            </w:tcBorders>
            <w:vAlign w:val="center"/>
          </w:tcPr>
          <w:p>
            <w:pPr>
              <w:spacing w:after="40"/>
            </w:pPr>
            <w:r>
              <w:rPr>
                <w:rFonts w:ascii="Bahnschrift" w:hAnsi="Bahnschrift" w:eastAsia="Bahnschrift" w:cs="Bahnschrift"/>
                <w:b/>
                <w:i w:val="0"/>
                <w:color w:val="BDFF00"/>
                <w:sz w:val="20"/>
                <w:caps w:val="true"/>
              </w:rPr>
              <w:t>The single-event-loop rule</w:t>
            </w:r>
          </w:p>
          <w:p>
            <w:r>
              <w:rPr>
                <w:rFonts w:ascii="Bahnschrift" w:hAnsi="Bahnschrift" w:eastAsia="Bahnschrift" w:cs="Bahnschrift"/>
                <w:b w:val="0"/>
                <w:i w:val="0"/>
                <w:color w:val="F2F2F2"/>
                <w:sz w:val="22"/>
              </w:rPr>
              <w:t>uvicorn runs one event loop. A blocking CPU call (LLM inference, a big tree-sitter parse) on that loop would freeze /health and drop every client's connection dot to red. All heavy work is therefore pushed to a worker thread (await asyncio.to_thread / run_in_executor) so the loop stays free to answer health probes.</w:t>
            </w:r>
          </w:p>
        </w:tc>
      </w:tr>
    </w:tbl>
    <w:p>
      <w:pPr>
        <w:pageBreakBefore/>
        <w:spacing w:before="0" w:after="40"/>
        <w:keepNext/>
      </w:pPr>
      <w:r>
        <w:rPr>
          <w:rFonts w:ascii="Bahnschrift" w:hAnsi="Bahnschrift" w:eastAsia="Bahnschrift" w:cs="Bahnschrift"/>
          <w:b/>
          <w:i w:val="0"/>
          <w:color w:val="9A9A9A"/>
          <w:sz w:val="18"/>
          <w:caps w:val="true"/>
        </w:rPr>
        <w:t>03 — Module: Code Validator</w:t>
      </w:r>
    </w:p>
    <w:p>
      <w:pPr>
        <w:spacing w:before="360" w:after="80"/>
        <w:outlineLvl w:val="1"/>
        <w:keepNext/>
      </w:pPr>
      <w:r>
        <w:rPr>
          <w:rFonts w:ascii="Bahnschrift" w:hAnsi="Bahnschrift" w:eastAsia="Bahnschrift" w:cs="Bahnschrift"/>
          <w:b/>
          <w:i w:val="0"/>
          <w:color w:val="BDFF00"/>
          <w:sz w:val="40"/>
        </w:rPr>
        <w:t>Module — Code Validator</w:t>
      </w:r>
    </w:p>
    <w:p>
      <w:pPr>
        <w:spacing w:after="120"/>
      </w:pPr>
      <w:r>
        <w:rPr>
          <w:rFonts w:ascii="Bahnschrift" w:hAnsi="Bahnschrift" w:eastAsia="Bahnschrift" w:cs="Bahnschrift"/>
          <w:b w:val="0"/>
          <w:i w:val="0"/>
          <w:color w:val="F2F2F2"/>
          <w:sz w:val="22"/>
        </w:rPr>
        <w:t>The largest module. It holds engine-split rule packs — Unreal C++ (prefixes CP / CB / CS / CM for performance, best-practices, security, maintainability) and Unity C# — plus the Blueprint rules. Detection is fast line/regex matching; each finding carries a rule id, severity (error / warning / info), a message, a line, and an is_auto_fixable flag. A separate tree-sitter fixer (parsers/fixers/) rewrites the code for auto-fixable rules and verifies the edit against the AST so a fix can never produce something that won't parse; rules whose fixer is a no-op fall back to mark-for-review.</w:t>
      </w:r>
    </w:p>
    <w:p>
      <w:pPr>
        <w:spacing w:after="120"/>
      </w:pPr>
      <w:r>
        <w:rPr>
          <w:rFonts w:ascii="Bahnschrift" w:hAnsi="Bahnschrift" w:eastAsia="Bahnschrift" w:cs="Bahnschrift"/>
          <w:b w:val="0"/>
          <w:i w:val="0"/>
          <w:color w:val="F2F2F2"/>
          <w:sz w:val="22"/>
        </w:rPr>
        <w:t>Endpoints: /validate/code (one file), /validate/project (whole tree), /validate/blueprints (graph metadata), /validate/fix (apply + AST-check one fix), /validate/check-fix-safety (dry-run a batch before writing).</w:t>
      </w:r>
    </w:p>
    <w:p>
      <w:pPr>
        <w:spacing w:before="240" w:after="40"/>
        <w:outlineLvl w:val="2"/>
        <w:keepNext/>
      </w:pPr>
      <w:r>
        <w:rPr>
          <w:rFonts w:ascii="Bahnschrift" w:hAnsi="Bahnschrift" w:eastAsia="Bahnschrift" w:cs="Bahnschrift"/>
          <w:b/>
          <w:i w:val="0"/>
          <w:color w:val="F2F2F2"/>
          <w:sz w:val="28"/>
        </w:rPr>
        <w:t>Multi-agent extension</w:t>
      </w:r>
    </w:p>
    <w:p>
      <w:pPr>
        <w:pStyle w:val="ListBullet"/>
        <w:spacing w:after="40"/>
      </w:pPr>
      <w:r>
        <w:rPr>
          <w:rFonts w:ascii="Bahnschrift" w:hAnsi="Bahnschrift" w:eastAsia="Bahnschrift" w:cs="Bahnschrift"/>
          <w:b w:val="0"/>
          <w:i w:val="0"/>
          <w:color w:val="F2F2F2"/>
          <w:sz w:val="22"/>
        </w:rPr>
        <w:t>Triage agent — cluster + rank findings by blast-radius so the user sees the few that matter first, not 200 equal rows.</w:t>
      </w:r>
    </w:p>
    <w:p>
      <w:pPr>
        <w:pStyle w:val="ListBullet"/>
        <w:spacing w:after="40"/>
      </w:pPr>
      <w:r>
        <w:rPr>
          <w:rFonts w:ascii="Bahnschrift" w:hAnsi="Bahnschrift" w:eastAsia="Bahnschrift" w:cs="Bahnschrift"/>
          <w:b w:val="0"/>
          <w:i w:val="0"/>
          <w:color w:val="F2F2F2"/>
          <w:sz w:val="22"/>
        </w:rPr>
        <w:t>Fix agent — for rules the deterministic fixer can't handle, draft a patch with the model, then hand it to the Review agent.</w:t>
      </w:r>
    </w:p>
    <w:p>
      <w:pPr>
        <w:pStyle w:val="ListBullet"/>
        <w:spacing w:after="40"/>
      </w:pPr>
      <w:r>
        <w:rPr>
          <w:rFonts w:ascii="Bahnschrift" w:hAnsi="Bahnschrift" w:eastAsia="Bahnschrift" w:cs="Bahnschrift"/>
          <w:b w:val="0"/>
          <w:i w:val="0"/>
          <w:color w:val="F2F2F2"/>
          <w:sz w:val="22"/>
        </w:rPr>
        <w:t>Review agent — re-parse the drafted patch through tree-sitter and reject it if the AST breaks (the deterministic safety net for the LLM's output).</w:t>
      </w:r>
    </w:p>
    <w:p>
      <w:pPr>
        <w:pStyle w:val="ListBullet"/>
        <w:spacing w:after="40"/>
      </w:pPr>
      <w:r>
        <w:rPr>
          <w:rFonts w:ascii="Bahnschrift" w:hAnsi="Bahnschrift" w:eastAsia="Bahnschrift" w:cs="Bahnschrift"/>
          <w:b w:val="0"/>
          <w:i w:val="0"/>
          <w:color w:val="F2F2F2"/>
          <w:sz w:val="22"/>
        </w:rPr>
        <w:t>Explain agent — the rationale modal that ships today (/agent/explain).</w:t>
      </w:r>
    </w:p>
    <w:p>
      <w:pPr>
        <w:pageBreakBefore/>
        <w:spacing w:before="0" w:after="40"/>
        <w:keepNext/>
      </w:pPr>
      <w:r>
        <w:rPr>
          <w:rFonts w:ascii="Bahnschrift" w:hAnsi="Bahnschrift" w:eastAsia="Bahnschrift" w:cs="Bahnschrift"/>
          <w:b/>
          <w:i w:val="0"/>
          <w:color w:val="9A9A9A"/>
          <w:sz w:val="18"/>
          <w:caps w:val="true"/>
        </w:rPr>
        <w:t>04 — Module: Asset Naming Bot</w:t>
      </w:r>
    </w:p>
    <w:p>
      <w:pPr>
        <w:spacing w:before="360" w:after="80"/>
        <w:outlineLvl w:val="1"/>
        <w:keepNext/>
      </w:pPr>
      <w:r>
        <w:rPr>
          <w:rFonts w:ascii="Bahnschrift" w:hAnsi="Bahnschrift" w:eastAsia="Bahnschrift" w:cs="Bahnschrift"/>
          <w:b/>
          <w:i w:val="0"/>
          <w:color w:val="BDFF00"/>
          <w:sz w:val="40"/>
        </w:rPr>
        <w:t>Module — Asset Naming Bot</w:t>
      </w:r>
    </w:p>
    <w:p>
      <w:pPr>
        <w:spacing w:after="120"/>
      </w:pPr>
      <w:r>
        <w:rPr>
          <w:rFonts w:ascii="Bahnschrift" w:hAnsi="Bahnschrift" w:eastAsia="Bahnschrift" w:cs="Bahnschrift"/>
          <w:b w:val="0"/>
          <w:i w:val="0"/>
          <w:color w:val="F2F2F2"/>
          <w:sz w:val="22"/>
        </w:rPr>
        <w:t>The naming module checks every asset against the project's prefix convention (BP_, SM_, T_, M_ … per engine) and returns the offending name plus a suggested replacement. The client applies the rename through the engine's own asset system so references stay intact, then reports it back via /assets/fix for dashboard history. Engine-specific rule tables live under naming/unreal and naming/unity.</w:t>
      </w:r>
    </w:p>
    <w:p>
      <w:pPr>
        <w:spacing w:before="240" w:after="40"/>
        <w:outlineLvl w:val="2"/>
        <w:keepNext/>
      </w:pPr>
      <w:r>
        <w:rPr>
          <w:rFonts w:ascii="Bahnschrift" w:hAnsi="Bahnschrift" w:eastAsia="Bahnschrift" w:cs="Bahnschrift"/>
          <w:b/>
          <w:i w:val="0"/>
          <w:color w:val="F2F2F2"/>
          <w:sz w:val="28"/>
        </w:rPr>
        <w:t>Multi-agent extension</w:t>
      </w:r>
    </w:p>
    <w:p>
      <w:pPr>
        <w:pStyle w:val="ListBullet"/>
        <w:spacing w:after="40"/>
      </w:pPr>
      <w:r>
        <w:rPr>
          <w:rFonts w:ascii="Bahnschrift" w:hAnsi="Bahnschrift" w:eastAsia="Bahnschrift" w:cs="Bahnschrift"/>
          <w:b w:val="0"/>
          <w:i w:val="0"/>
          <w:color w:val="F2F2F2"/>
          <w:sz w:val="22"/>
        </w:rPr>
        <w:t>Namer agent — infer a better name from the asset's contents/usage, not just the type prefix (e.g. T_Hero_Albedo vs T_Texture_01).</w:t>
      </w:r>
    </w:p>
    <w:p>
      <w:pPr>
        <w:pStyle w:val="ListBullet"/>
        <w:spacing w:after="40"/>
      </w:pPr>
      <w:r>
        <w:rPr>
          <w:rFonts w:ascii="Bahnschrift" w:hAnsi="Bahnschrift" w:eastAsia="Bahnschrift" w:cs="Bahnschrift"/>
          <w:b w:val="0"/>
          <w:i w:val="0"/>
          <w:color w:val="F2F2F2"/>
          <w:sz w:val="22"/>
        </w:rPr>
        <w:t>Consistency agent — reconcile a proposed name against names already in the project so a scan converges on one convention instead of renaming the same concept three different ways.</w:t>
      </w:r>
    </w:p>
    <w:p>
      <w:pPr>
        <w:pageBreakBefore/>
        <w:spacing w:before="0" w:after="40"/>
        <w:keepNext/>
      </w:pPr>
      <w:r>
        <w:rPr>
          <w:rFonts w:ascii="Bahnschrift" w:hAnsi="Bahnschrift" w:eastAsia="Bahnschrift" w:cs="Bahnschrift"/>
          <w:b/>
          <w:i w:val="0"/>
          <w:color w:val="9A9A9A"/>
          <w:sz w:val="18"/>
          <w:caps w:val="true"/>
        </w:rPr>
        <w:t>05 — Module: LOD Auditor</w:t>
      </w:r>
    </w:p>
    <w:p>
      <w:pPr>
        <w:spacing w:before="360" w:after="80"/>
        <w:outlineLvl w:val="1"/>
        <w:keepNext/>
      </w:pPr>
      <w:r>
        <w:rPr>
          <w:rFonts w:ascii="Bahnschrift" w:hAnsi="Bahnschrift" w:eastAsia="Bahnschrift" w:cs="Bahnschrift"/>
          <w:b/>
          <w:i w:val="0"/>
          <w:color w:val="BDFF00"/>
          <w:sz w:val="40"/>
        </w:rPr>
        <w:t>Module — LOD Auditor</w:t>
      </w:r>
    </w:p>
    <w:p>
      <w:pPr>
        <w:spacing w:after="120"/>
      </w:pPr>
      <w:r>
        <w:rPr>
          <w:rFonts w:ascii="Bahnschrift" w:hAnsi="Bahnschrift" w:eastAsia="Bahnschrift" w:cs="Bahnschrift"/>
          <w:b w:val="0"/>
          <w:i w:val="0"/>
          <w:color w:val="F2F2F2"/>
          <w:sz w:val="22"/>
        </w:rPr>
        <w:t>A paid module that scores meshes, textures and materials against LOD and budget rules (triangle counts, missing LODs, oversized textures, sampler counts) and returns prioritised findings. Its enrichment path can borrow a task-specific LoRA adapter on top of the shared model — applied only for the LOD request and detached immediately after, so the base model the Code Validator relies on is never altered.</w:t>
      </w:r>
    </w:p>
    <w:p>
      <w:pPr>
        <w:spacing w:before="240" w:after="40"/>
        <w:outlineLvl w:val="2"/>
        <w:keepNext/>
      </w:pPr>
      <w:r>
        <w:rPr>
          <w:rFonts w:ascii="Bahnschrift" w:hAnsi="Bahnschrift" w:eastAsia="Bahnschrift" w:cs="Bahnschrift"/>
          <w:b/>
          <w:i w:val="0"/>
          <w:color w:val="F2F2F2"/>
          <w:sz w:val="28"/>
        </w:rPr>
        <w:t>Multi-agent extension</w:t>
      </w:r>
    </w:p>
    <w:p>
      <w:pPr>
        <w:pStyle w:val="ListBullet"/>
        <w:spacing w:after="40"/>
      </w:pPr>
      <w:r>
        <w:rPr>
          <w:rFonts w:ascii="Bahnschrift" w:hAnsi="Bahnschrift" w:eastAsia="Bahnschrift" w:cs="Bahnschrift"/>
          <w:b w:val="0"/>
          <w:i w:val="0"/>
          <w:color w:val="F2F2F2"/>
          <w:sz w:val="22"/>
        </w:rPr>
        <w:t>Analyst agent — interpret the raw mesh/texture metrics with the LOD LoRA applied, turning numbers into a budget verdict.</w:t>
      </w:r>
    </w:p>
    <w:p>
      <w:pPr>
        <w:pStyle w:val="ListBullet"/>
        <w:spacing w:after="40"/>
      </w:pPr>
      <w:r>
        <w:rPr>
          <w:rFonts w:ascii="Bahnschrift" w:hAnsi="Bahnschrift" w:eastAsia="Bahnschrift" w:cs="Bahnschrift"/>
          <w:b w:val="0"/>
          <w:i w:val="0"/>
          <w:color w:val="F2F2F2"/>
          <w:sz w:val="22"/>
        </w:rPr>
        <w:t>Optimizer agent — recommend concrete LOD counts, screen sizes and texture-group assignments to hit the platform budget.</w:t>
      </w:r>
    </w:p>
    <w:p>
      <w:pPr>
        <w:pageBreakBefore/>
        <w:spacing w:before="0" w:after="40"/>
        <w:keepNext/>
      </w:pPr>
      <w:r>
        <w:rPr>
          <w:rFonts w:ascii="Bahnschrift" w:hAnsi="Bahnschrift" w:eastAsia="Bahnschrift" w:cs="Bahnschrift"/>
          <w:b/>
          <w:i w:val="0"/>
          <w:color w:val="9A9A9A"/>
          <w:sz w:val="18"/>
          <w:caps w:val="true"/>
        </w:rPr>
        <w:t>06 — Module: Quality Score</w:t>
      </w:r>
    </w:p>
    <w:p>
      <w:pPr>
        <w:spacing w:before="360" w:after="80"/>
        <w:outlineLvl w:val="1"/>
        <w:keepNext/>
      </w:pPr>
      <w:r>
        <w:rPr>
          <w:rFonts w:ascii="Bahnschrift" w:hAnsi="Bahnschrift" w:eastAsia="Bahnschrift" w:cs="Bahnschrift"/>
          <w:b/>
          <w:i w:val="0"/>
          <w:color w:val="BDFF00"/>
          <w:sz w:val="40"/>
        </w:rPr>
        <w:t>Module — Quality Score (metrics)</w:t>
      </w:r>
    </w:p>
    <w:p>
      <w:pPr>
        <w:spacing w:after="120"/>
      </w:pPr>
      <w:r>
        <w:rPr>
          <w:rFonts w:ascii="Bahnschrift" w:hAnsi="Bahnschrift" w:eastAsia="Bahnschrift" w:cs="Bahnschrift"/>
          <w:b w:val="0"/>
          <w:i w:val="0"/>
          <w:color w:val="F2F2F2"/>
          <w:sz w:val="22"/>
        </w:rPr>
        <w:t>The metrics module aggregates every other module's findings into a single 0–100 project score plus five category buckets — Performance, Security, Best Practices, Maintainability and Naming — echoed inline on scan responses and queryable over time via /metrics/score/history.</w:t>
      </w:r>
    </w:p>
    <w:p>
      <w:pPr>
        <w:spacing w:before="240" w:after="40"/>
        <w:outlineLvl w:val="2"/>
        <w:keepNext/>
      </w:pPr>
      <w:r>
        <w:rPr>
          <w:rFonts w:ascii="Bahnschrift" w:hAnsi="Bahnschrift" w:eastAsia="Bahnschrift" w:cs="Bahnschrift"/>
          <w:b/>
          <w:i w:val="0"/>
          <w:color w:val="F2F2F2"/>
          <w:sz w:val="28"/>
        </w:rPr>
        <w:t>Multi-agent extension</w:t>
      </w:r>
    </w:p>
    <w:p>
      <w:pPr>
        <w:pStyle w:val="ListBullet"/>
        <w:spacing w:after="40"/>
      </w:pPr>
      <w:r>
        <w:rPr>
          <w:rFonts w:ascii="Bahnschrift" w:hAnsi="Bahnschrift" w:eastAsia="Bahnschrift" w:cs="Bahnschrift"/>
          <w:b w:val="0"/>
          <w:i w:val="0"/>
          <w:color w:val="F2F2F2"/>
          <w:sz w:val="22"/>
        </w:rPr>
        <w:t>Narrator agent — turn the score + its trend into a short, plain summary ('Security dropped 8 points after this sprint, driven by three unchecked-cast findings in the combat module').</w:t>
      </w:r>
    </w:p>
    <w:p>
      <w:pPr>
        <w:pageBreakBefore/>
        <w:spacing w:before="0" w:after="40"/>
        <w:keepNext/>
      </w:pPr>
      <w:r>
        <w:rPr>
          <w:rFonts w:ascii="Bahnschrift" w:hAnsi="Bahnschrift" w:eastAsia="Bahnschrift" w:cs="Bahnschrift"/>
          <w:b/>
          <w:i w:val="0"/>
          <w:color w:val="9A9A9A"/>
          <w:sz w:val="18"/>
          <w:caps w:val="true"/>
        </w:rPr>
        <w:t>07 — Module: Agent (LLM backend)</w:t>
      </w:r>
    </w:p>
    <w:p>
      <w:pPr>
        <w:spacing w:before="360" w:after="80"/>
        <w:outlineLvl w:val="1"/>
        <w:keepNext/>
      </w:pPr>
      <w:r>
        <w:rPr>
          <w:rFonts w:ascii="Bahnschrift" w:hAnsi="Bahnschrift" w:eastAsia="Bahnschrift" w:cs="Bahnschrift"/>
          <w:b/>
          <w:i w:val="0"/>
          <w:color w:val="BDFF00"/>
          <w:sz w:val="40"/>
        </w:rPr>
        <w:t>Module — Agent (LLM backend)</w:t>
      </w:r>
    </w:p>
    <w:p>
      <w:pPr>
        <w:spacing w:after="120"/>
      </w:pPr>
      <w:r>
        <w:rPr>
          <w:rFonts w:ascii="Bahnschrift" w:hAnsi="Bahnschrift" w:eastAsia="Bahnschrift" w:cs="Bahnschrift"/>
          <w:b w:val="0"/>
          <w:i w:val="0"/>
          <w:color w:val="F2F2F2"/>
          <w:sz w:val="22"/>
        </w:rPr>
        <w:t>The agent module is the shared substrate the other modules' agents run on. It loads one Qwen2.5-Coder-1.5B GGUF through llama.cpp on CPU; a model_downloader fetches the ~940 MB weights on first boot; an explainer owns the explain/plan prompts and the warm-up; a finetuning_logger captures interactions for later LoRA training; reusable prompts live under agent/prompts/.</w:t>
      </w:r>
    </w:p>
    <w:p>
      <w:pPr>
        <w:spacing w:after="120"/>
      </w:pPr>
      <w:r>
        <w:rPr>
          <w:rFonts w:ascii="Bahnschrift" w:hAnsi="Bahnschrift" w:eastAsia="Bahnschrift" w:cs="Bahnschrift"/>
          <w:b w:val="0"/>
          <w:i w:val="0"/>
          <w:color w:val="F2F2F2"/>
          <w:sz w:val="22"/>
        </w:rPr>
        <w:t>Specialisation is done with LoRA adapters, not extra models. A context-managed apply (the lod_adapter() pattern) switches an adapter on for the duration of one block and clears it afterwards — the base GGUF is never merged, so one resident model can wear many hats. Inference is serialised behind a single lock and offloaded to a worker thread; a per-task repeat-penalty keeps explanations from looping.</w:t>
      </w:r>
    </w:p>
    <w:tbl>
      <w:tblPr>
        <w:tblW w:type="auto" w:w="0"/>
        <w:tblLook w:firstColumn="1" w:firstRow="1" w:lastColumn="0" w:lastRow="0" w:noHBand="0" w:noVBand="1" w:val="04A0"/>
      </w:tblPr>
      <w:tblGrid>
        <w:gridCol w:w="9518"/>
      </w:tblGrid>
      <w:tr>
        <w:tc>
          <w:tcPr>
            <w:tcW w:type="dxa" w:w="9518"/>
            <w:shd w:val="clear" w:color="auto" w:fill="151515"/>
            <w:tcBorders>
              <w:top w:val="single" w:sz="6" w:space="0" w:color="BDFF00"/>
              <w:left w:val="single" w:sz="6" w:space="0" w:color="BDFF00"/>
              <w:bottom w:val="single" w:sz="6" w:space="0" w:color="BDFF00"/>
              <w:right w:val="single" w:sz="6" w:space="0" w:color="BDFF00"/>
            </w:tcBorders>
            <w:vAlign w:val="center"/>
          </w:tcPr>
          <w:p>
            <w:pPr>
              <w:spacing w:after="40"/>
            </w:pPr>
            <w:r>
              <w:rPr>
                <w:rFonts w:ascii="Bahnschrift" w:hAnsi="Bahnschrift" w:eastAsia="Bahnschrift" w:cs="Bahnschrift"/>
                <w:b/>
                <w:i w:val="0"/>
                <w:color w:val="BDFF00"/>
                <w:sz w:val="20"/>
                <w:caps w:val="true"/>
              </w:rPr>
              <w:t>Keep the base model un-merged</w:t>
            </w:r>
          </w:p>
          <w:p>
            <w:r>
              <w:rPr>
                <w:rFonts w:ascii="Bahnschrift" w:hAnsi="Bahnschrift" w:eastAsia="Bahnschrift" w:cs="Bahnschrift"/>
                <w:b w:val="0"/>
                <w:i w:val="0"/>
                <w:color w:val="F2F2F2"/>
                <w:sz w:val="22"/>
              </w:rPr>
              <w:t>The Code Validator's deterministic JSON callers need the stock Coder model. LoRA adapters are applied transiently per request and detached, never baked into the shared GGUF — that is what lets the LOD Auditor specialise without regressing every other caller.</w:t>
            </w:r>
          </w:p>
        </w:tc>
      </w:tr>
    </w:tbl>
    <w:p>
      <w:pPr>
        <w:pageBreakBefore/>
        <w:spacing w:before="0" w:after="40"/>
        <w:keepNext/>
      </w:pPr>
      <w:r>
        <w:rPr>
          <w:rFonts w:ascii="Bahnschrift" w:hAnsi="Bahnschrift" w:eastAsia="Bahnschrift" w:cs="Bahnschrift"/>
          <w:b/>
          <w:i w:val="0"/>
          <w:color w:val="9A9A9A"/>
          <w:sz w:val="18"/>
          <w:caps w:val="true"/>
        </w:rPr>
        <w:t>08 — License &amp; Tier</w:t>
      </w:r>
    </w:p>
    <w:p>
      <w:pPr>
        <w:spacing w:before="360" w:after="80"/>
        <w:outlineLvl w:val="1"/>
        <w:keepNext/>
      </w:pPr>
      <w:r>
        <w:rPr>
          <w:rFonts w:ascii="Bahnschrift" w:hAnsi="Bahnschrift" w:eastAsia="Bahnschrift" w:cs="Bahnschrift"/>
          <w:b/>
          <w:i w:val="0"/>
          <w:color w:val="BDFF00"/>
          <w:sz w:val="40"/>
        </w:rPr>
        <w:t>License &amp; Tier</w:t>
      </w:r>
    </w:p>
    <w:p>
      <w:pPr>
        <w:spacing w:after="120"/>
      </w:pPr>
      <w:r>
        <w:rPr>
          <w:rFonts w:ascii="Bahnschrift" w:hAnsi="Bahnschrift" w:eastAsia="Bahnschrift" w:cs="Bahnschrift"/>
          <w:b w:val="0"/>
          <w:i w:val="0"/>
          <w:color w:val="F2F2F2"/>
          <w:sz w:val="22"/>
        </w:rPr>
        <w:t>Every paid capability is gated by the api_key the client sends. /license/status resolves it to a tier; modules then apply that tier's rule coverage and per-scan limits. The free tier additionally locks the Core's base URL to loopback so a tampered config can't point the plugin at a proxy that fakes a higher tier.</w:t>
      </w:r>
    </w:p>
    <w:tbl>
      <w:tblPr>
        <w:tblW w:type="auto" w:w="0"/>
        <w:tblLayout w:type="fixed"/>
        <w:tblLook w:firstColumn="1" w:firstRow="1" w:lastColumn="0" w:lastRow="0" w:noHBand="0" w:noVBand="1" w:val="04A0"/>
      </w:tblPr>
      <w:tblGrid>
        <w:gridCol w:w="3456"/>
        <w:gridCol w:w="5472"/>
      </w:tblGrid>
      <w:tr>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Tier</w:t>
            </w:r>
          </w:p>
        </w:tc>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Unlocks / limits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free</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Top ~40 validator rules, 500 assets/scan cap. No LLM. Core base URL hard-locked to loopback.</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indie</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Full rule coverage, LLM Explain + fix Plan, dashboard upload.</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studio</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Everything in Indie plus the LOD Auditor and Predictive modules.</w:t>
            </w:r>
          </w:p>
        </w:tc>
      </w:tr>
    </w:tbl>
    <w:p>
      <w:pPr>
        <w:pageBreakBefore/>
        <w:spacing w:before="0" w:after="40"/>
        <w:keepNext/>
      </w:pPr>
      <w:r>
        <w:rPr>
          <w:rFonts w:ascii="Bahnschrift" w:hAnsi="Bahnschrift" w:eastAsia="Bahnschrift" w:cs="Bahnschrift"/>
          <w:b/>
          <w:i w:val="0"/>
          <w:color w:val="9A9A9A"/>
          <w:sz w:val="18"/>
          <w:caps w:val="true"/>
        </w:rPr>
        <w:t>09 — Multi-Agent Pattern</w:t>
      </w:r>
    </w:p>
    <w:p>
      <w:pPr>
        <w:spacing w:before="360" w:after="80"/>
        <w:outlineLvl w:val="1"/>
        <w:keepNext/>
      </w:pPr>
      <w:r>
        <w:rPr>
          <w:rFonts w:ascii="Bahnschrift" w:hAnsi="Bahnschrift" w:eastAsia="Bahnschrift" w:cs="Bahnschrift"/>
          <w:b/>
          <w:i w:val="0"/>
          <w:color w:val="BDFF00"/>
          <w:sz w:val="40"/>
        </w:rPr>
        <w:t>Implementing Multi-Agents per Module</w:t>
      </w:r>
    </w:p>
    <w:p>
      <w:pPr>
        <w:spacing w:after="120"/>
      </w:pPr>
      <w:r>
        <w:rPr>
          <w:rFonts w:ascii="Bahnschrift" w:hAnsi="Bahnschrift" w:eastAsia="Bahnschrift" w:cs="Bahnschrift"/>
          <w:b w:val="0"/>
          <w:i w:val="0"/>
          <w:color w:val="F2F2F2"/>
          <w:sz w:val="22"/>
        </w:rPr>
        <w:t>An 'agent' here is not a new process or a new model — it is a specialisation of the one shared backend. Concretely, an agent is the sum of: a system prompt, an optional LoRA adapter, a generate() call, and an orchestration step that decides when it runs. Because the model is shared and adapters are transient, adding the tenth agent costs a prompt file, not another 940 MB.</w:t>
      </w:r>
    </w:p>
    <w:tbl>
      <w:tblPr>
        <w:tblW w:type="auto" w:w="0"/>
        <w:tblLook w:firstColumn="1" w:firstRow="1" w:lastColumn="0" w:lastRow="0" w:noHBand="0" w:noVBand="1" w:val="04A0"/>
      </w:tblPr>
      <w:tblGrid>
        <w:gridCol w:w="9518"/>
      </w:tblGrid>
      <w:tr>
        <w:tc>
          <w:tcPr>
            <w:tcW w:type="dxa" w:w="9518"/>
            <w:shd w:val="clear" w:color="auto" w:fill="151515"/>
            <w:tcBorders>
              <w:top w:val="single" w:sz="4" w:space="0" w:color="2A2A2A"/>
              <w:left w:val="single" w:sz="4" w:space="0" w:color="2A2A2A"/>
              <w:bottom w:val="single" w:sz="4" w:space="0" w:color="2A2A2A"/>
              <w:right w:val="single" w:sz="4" w:space="0" w:color="2A2A2A"/>
            </w:tcBorders>
          </w:tcPr>
          <w:p>
            <w:pPr>
              <w:spacing w:after="0"/>
            </w:pPr>
            <w:r>
              <w:rPr>
                <w:rFonts w:ascii="Consolas" w:hAnsi="Consolas" w:eastAsia="Consolas" w:cs="Consolas"/>
                <w:b w:val="0"/>
                <w:i w:val="0"/>
                <w:color w:val="F2F2F2"/>
                <w:sz w:val="18"/>
              </w:rPr>
              <w:t xml:space="preserve">            +- prompt   (agent/prompts/&lt;task&gt;.txt)</w:t>
            </w:r>
          </w:p>
          <w:p>
            <w:pPr>
              <w:spacing w:after="0"/>
            </w:pPr>
            <w:r>
              <w:rPr>
                <w:rFonts w:ascii="Consolas" w:hAnsi="Consolas" w:eastAsia="Consolas" w:cs="Consolas"/>
                <w:b w:val="0"/>
                <w:i w:val="0"/>
                <w:color w:val="F2F2F2"/>
                <w:sz w:val="18"/>
              </w:rPr>
              <w:t xml:space="preserve"> one model -+- LoRA?    (&lt;task&gt;_adapter(): apply -&gt; run -&gt; detach)</w:t>
            </w:r>
          </w:p>
          <w:p>
            <w:pPr>
              <w:spacing w:after="0"/>
            </w:pPr>
            <w:r>
              <w:rPr>
                <w:rFonts w:ascii="Consolas" w:hAnsi="Consolas" w:eastAsia="Consolas" w:cs="Consolas"/>
                <w:b w:val="0"/>
                <w:i w:val="0"/>
                <w:color w:val="F2F2F2"/>
                <w:sz w:val="18"/>
              </w:rPr>
              <w:t xml:space="preserve"> (Qwen GGUF)+- llm_backend.generate(...)  under the shared lock</w:t>
            </w:r>
          </w:p>
          <w:p>
            <w:pPr>
              <w:spacing w:after="0"/>
            </w:pPr>
            <w:r>
              <w:rPr>
                <w:rFonts w:ascii="Consolas" w:hAnsi="Consolas" w:eastAsia="Consolas" w:cs="Consolas"/>
                <w:b w:val="0"/>
                <w:i w:val="0"/>
                <w:color w:val="F2F2F2"/>
                <w:sz w:val="18"/>
              </w:rPr>
              <w:t xml:space="preserve">                     |</w:t>
            </w:r>
          </w:p>
          <w:p>
            <w:pPr>
              <w:spacing w:after="0"/>
            </w:pPr>
            <w:r>
              <w:rPr>
                <w:rFonts w:ascii="Consolas" w:hAnsi="Consolas" w:eastAsia="Consolas" w:cs="Consolas"/>
                <w:b w:val="0"/>
                <w:i w:val="0"/>
                <w:color w:val="F2F2F2"/>
                <w:sz w:val="18"/>
              </w:rPr>
              <w:t xml:space="preserve">   orchestrator: Triage -&gt; Fix -&gt; Review   (chain, or vote in parallel)</w:t>
            </w:r>
          </w:p>
        </w:tc>
      </w:tr>
    </w:tbl>
    <w:p>
      <w:pPr>
        <w:spacing w:before="240" w:after="40"/>
        <w:outlineLvl w:val="2"/>
        <w:keepNext/>
      </w:pPr>
      <w:r>
        <w:rPr>
          <w:rFonts w:ascii="Bahnschrift" w:hAnsi="Bahnschrift" w:eastAsia="Bahnschrift" w:cs="Bahnschrift"/>
          <w:b/>
          <w:i w:val="0"/>
          <w:color w:val="F2F2F2"/>
          <w:sz w:val="28"/>
        </w:rPr>
        <w:t>How to add an agent to a module</w:t>
      </w:r>
    </w:p>
    <w:p>
      <w:pPr>
        <w:pStyle w:val="ListBullet"/>
        <w:spacing w:after="40"/>
      </w:pPr>
      <w:r>
        <w:rPr>
          <w:rFonts w:ascii="Bahnschrift" w:hAnsi="Bahnschrift" w:eastAsia="Bahnschrift" w:cs="Bahnschrift"/>
          <w:b w:val="0"/>
          <w:i w:val="0"/>
          <w:color w:val="F2F2F2"/>
          <w:sz w:val="22"/>
        </w:rPr>
        <w:t>1. Write a focused system prompt under agent/prompts/ — one job per agent (triage, fix, review …), not a mega-prompt.</w:t>
      </w:r>
    </w:p>
    <w:p>
      <w:pPr>
        <w:pStyle w:val="ListBullet"/>
        <w:spacing w:after="40"/>
      </w:pPr>
      <w:r>
        <w:rPr>
          <w:rFonts w:ascii="Bahnschrift" w:hAnsi="Bahnschrift" w:eastAsia="Bahnschrift" w:cs="Bahnschrift"/>
          <w:b w:val="0"/>
          <w:i w:val="0"/>
          <w:color w:val="F2F2F2"/>
          <w:sz w:val="22"/>
        </w:rPr>
        <w:t>2. (Optional) train a LoRA for the task, drop the .gguf in, point a SHINTTOOLS_&lt;TASK&gt;_LORA_PATH env var at it, and add a &lt;task&gt;_adapter() context manager mirroring lod_adapter().</w:t>
      </w:r>
    </w:p>
    <w:p>
      <w:pPr>
        <w:pStyle w:val="ListBullet"/>
        <w:spacing w:after="40"/>
      </w:pPr>
      <w:r>
        <w:rPr>
          <w:rFonts w:ascii="Bahnschrift" w:hAnsi="Bahnschrift" w:eastAsia="Bahnschrift" w:cs="Bahnschrift"/>
          <w:b w:val="0"/>
          <w:i w:val="0"/>
          <w:color w:val="F2F2F2"/>
          <w:sz w:val="22"/>
        </w:rPr>
        <w:t>3. Add a thin agent function that calls generate() under the shared lock with that prompt (and adapter, if any).</w:t>
      </w:r>
    </w:p>
    <w:p>
      <w:pPr>
        <w:pStyle w:val="ListBullet"/>
        <w:spacing w:after="40"/>
      </w:pPr>
      <w:r>
        <w:rPr>
          <w:rFonts w:ascii="Bahnschrift" w:hAnsi="Bahnschrift" w:eastAsia="Bahnschrift" w:cs="Bahnschrift"/>
          <w:b w:val="0"/>
          <w:i w:val="0"/>
          <w:color w:val="F2F2F2"/>
          <w:sz w:val="22"/>
        </w:rPr>
        <w:t>4. Wire it into the module's route or a small orchestrator that chains agents (output of one feeds the next) or runs them as votes.</w:t>
      </w:r>
    </w:p>
    <w:p>
      <w:pPr>
        <w:pStyle w:val="ListBullet"/>
        <w:spacing w:after="40"/>
      </w:pPr>
      <w:r>
        <w:rPr>
          <w:rFonts w:ascii="Bahnschrift" w:hAnsi="Bahnschrift" w:eastAsia="Bahnschrift" w:cs="Bahnschrift"/>
          <w:b w:val="0"/>
          <w:i w:val="0"/>
          <w:color w:val="F2F2F2"/>
          <w:sz w:val="22"/>
        </w:rPr>
        <w:t>5. Keep it off the event loop — await asyncio.to_thread so the model call never blocks /health.</w:t>
      </w:r>
    </w:p>
    <w:p>
      <w:pPr>
        <w:spacing w:before="240" w:after="40"/>
        <w:outlineLvl w:val="2"/>
        <w:keepNext/>
      </w:pPr>
      <w:r>
        <w:rPr>
          <w:rFonts w:ascii="Bahnschrift" w:hAnsi="Bahnschrift" w:eastAsia="Bahnschrift" w:cs="Bahnschrift"/>
          <w:b/>
          <w:i w:val="0"/>
          <w:color w:val="F2F2F2"/>
          <w:sz w:val="28"/>
        </w:rPr>
        <w:t>Per-module agent roster</w:t>
      </w:r>
    </w:p>
    <w:tbl>
      <w:tblPr>
        <w:tblW w:type="auto" w:w="0"/>
        <w:tblLayout w:type="fixed"/>
        <w:tblLook w:firstColumn="1" w:firstRow="1" w:lastColumn="0" w:lastRow="0" w:noHBand="0" w:noVBand="1" w:val="04A0"/>
      </w:tblPr>
      <w:tblGrid>
        <w:gridCol w:w="3456"/>
        <w:gridCol w:w="5472"/>
      </w:tblGrid>
      <w:tr>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Module</w:t>
            </w:r>
          </w:p>
        </w:tc>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Agents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code_validator</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Triage (rank/cluster findings) → Fix (draft patch) → Review (tree-sitter AST check) → Explain (rationale).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naming</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Namer (propose a name from asset context) + Consistency (reconcile against project-wide convention).</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lod_auditor</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Analyst (interpret metrics, LOD LoRA applied) + Optimizer (recommend LOD / texture-group settings).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metrics</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Narrator (summarise the score + trend in plain language).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agent</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Hosts all of the above as prompt + adapter specialisations on one shared model.</w:t>
            </w:r>
          </w:p>
        </w:tc>
      </w:tr>
    </w:tbl>
    <w:tbl>
      <w:tblPr>
        <w:tblW w:type="auto" w:w="0"/>
        <w:tblLook w:firstColumn="1" w:firstRow="1" w:lastColumn="0" w:lastRow="0" w:noHBand="0" w:noVBand="1" w:val="04A0"/>
      </w:tblPr>
      <w:tblGrid>
        <w:gridCol w:w="9518"/>
      </w:tblGrid>
      <w:tr>
        <w:tc>
          <w:tcPr>
            <w:tcW w:type="dxa" w:w="9518"/>
            <w:shd w:val="clear" w:color="auto" w:fill="151515"/>
            <w:tcBorders>
              <w:top w:val="single" w:sz="6" w:space="0" w:color="BDFF00"/>
              <w:left w:val="single" w:sz="6" w:space="0" w:color="BDFF00"/>
              <w:bottom w:val="single" w:sz="6" w:space="0" w:color="BDFF00"/>
              <w:right w:val="single" w:sz="6" w:space="0" w:color="BDFF00"/>
            </w:tcBorders>
            <w:vAlign w:val="center"/>
          </w:tcPr>
          <w:p>
            <w:pPr>
              <w:spacing w:after="40"/>
            </w:pPr>
            <w:r>
              <w:rPr>
                <w:rFonts w:ascii="Bahnschrift" w:hAnsi="Bahnschrift" w:eastAsia="Bahnschrift" w:cs="Bahnschrift"/>
                <w:b/>
                <w:i w:val="0"/>
                <w:color w:val="BDFF00"/>
                <w:sz w:val="20"/>
                <w:caps w:val="true"/>
              </w:rPr>
              <w:t>Concurrency guardrails</w:t>
            </w:r>
          </w:p>
          <w:p>
            <w:r>
              <w:rPr>
                <w:rFonts w:ascii="Bahnschrift" w:hAnsi="Bahnschrift" w:eastAsia="Bahnschrift" w:cs="Bahnschrift"/>
                <w:b w:val="0"/>
                <w:i w:val="0"/>
                <w:color w:val="F2F2F2"/>
                <w:sz w:val="22"/>
              </w:rPr>
              <w:t>One resident model, one lock — agents run sequentially, so a deep pipeline is latency, not a crash. Offload every call to a worker thread, keep per-task repeat-penalty/temperature in the prompt config, and always detach adapters. A deterministic check (tree-sitter, schema validation) should gate any agent output that writes to disk.</w:t>
            </w:r>
          </w:p>
        </w:tc>
      </w:tr>
    </w:tbl>
    <w:p>
      <w:pPr>
        <w:pageBreakBefore/>
        <w:spacing w:before="0" w:after="40"/>
        <w:keepNext/>
      </w:pPr>
      <w:r>
        <w:rPr>
          <w:rFonts w:ascii="Bahnschrift" w:hAnsi="Bahnschrift" w:eastAsia="Bahnschrift" w:cs="Bahnschrift"/>
          <w:b/>
          <w:i w:val="0"/>
          <w:color w:val="9A9A9A"/>
          <w:sz w:val="18"/>
          <w:caps w:val="true"/>
        </w:rPr>
        <w:t>10 — Endpoint Reference</w:t>
      </w:r>
    </w:p>
    <w:p>
      <w:pPr>
        <w:spacing w:before="360" w:after="80"/>
        <w:outlineLvl w:val="1"/>
        <w:keepNext/>
      </w:pPr>
      <w:r>
        <w:rPr>
          <w:rFonts w:ascii="Bahnschrift" w:hAnsi="Bahnschrift" w:eastAsia="Bahnschrift" w:cs="Bahnschrift"/>
          <w:b/>
          <w:i w:val="0"/>
          <w:color w:val="BDFF00"/>
          <w:sz w:val="40"/>
        </w:rPr>
        <w:t>Endpoint Reference</w:t>
      </w:r>
    </w:p>
    <w:p>
      <w:pPr>
        <w:spacing w:after="120"/>
      </w:pPr>
      <w:r>
        <w:rPr>
          <w:rFonts w:ascii="Bahnschrift" w:hAnsi="Bahnschrift" w:eastAsia="Bahnschrift" w:cs="Bahnschrift"/>
          <w:b w:val="0"/>
          <w:i w:val="0"/>
          <w:color w:val="F2F2F2"/>
          <w:sz w:val="22"/>
        </w:rPr>
        <w:t>Every route the clients call on the Core. All payloads are JSON; POST bodies carry project_name, engine and api_key alongside the per-route fields.</w:t>
      </w:r>
    </w:p>
    <w:tbl>
      <w:tblPr>
        <w:tblW w:type="auto" w:w="0"/>
        <w:tblLayout w:type="fixed"/>
        <w:tblLook w:firstColumn="1" w:firstRow="1" w:lastColumn="0" w:lastRow="0" w:noHBand="0" w:noVBand="1" w:val="04A0"/>
      </w:tblPr>
      <w:tblGrid>
        <w:gridCol w:w="2880"/>
        <w:gridCol w:w="1152"/>
        <w:gridCol w:w="4896"/>
      </w:tblGrid>
      <w:tr>
        <w:tc>
          <w:tcPr>
            <w:tcW w:type="dxa" w:w="3173"/>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Endpoint</w:t>
            </w:r>
          </w:p>
        </w:tc>
        <w:tc>
          <w:tcPr>
            <w:tcW w:type="dxa" w:w="3173"/>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Method</w:t>
            </w:r>
          </w:p>
        </w:tc>
        <w:tc>
          <w:tcPr>
            <w:tcW w:type="dxa" w:w="3173"/>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Purpose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/health</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GET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Liveness + llm_status state.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/ping</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GET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Keep-alive.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/license/status</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Resolve tier (free / indie / studio).</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/validate/code</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Single-file analysis.</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/validate/project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Full project scan.</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/validate/blueprints</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Blueprint graph scan.</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/validate/fix</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Tree-sitter fix preview for one issue.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/validate/check-fix-safety</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Pre-flight safety check before a batch.</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/validate/unity/scan</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Unity C# scan.</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/assets/scan</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Naming-convention scan.</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/assets/fix</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Report applied renames back to Core.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/assets/lod/audit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LOD audit (paid).</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/metrics/score/latest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GET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Latest Quality Score snapshot.</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/metrics/score/history</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GET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Quality Score trend.</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/agent/explain</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LLM issue explanation (Indie).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/agent/plan</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LLM fix prioritisation (Indie).</w:t>
            </w:r>
          </w:p>
        </w:tc>
      </w:tr>
      <w:tr>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Consolas" w:hAnsi="Consolas" w:eastAsia="Consolas" w:cs="Consolas"/>
                <w:b w:val="0"/>
                <w:i w:val="0"/>
                <w:color w:val="BDFF00"/>
                <w:sz w:val="18"/>
              </w:rPr>
              <w:t>/dashboard/report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POST</w:t>
            </w:r>
          </w:p>
        </w:tc>
        <w:tc>
          <w:tcPr>
            <w:tcW w:type="dxa" w:w="3173"/>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Dashboard metrics ingest.</w:t>
            </w:r>
          </w:p>
        </w:tc>
      </w:tr>
    </w:tbl>
    <w:p>
      <w:pPr>
        <w:spacing w:before="240" w:after="40"/>
        <w:outlineLvl w:val="2"/>
        <w:keepNext/>
      </w:pPr>
      <w:r>
        <w:rPr>
          <w:rFonts w:ascii="Bahnschrift" w:hAnsi="Bahnschrift" w:eastAsia="Bahnschrift" w:cs="Bahnschrift"/>
          <w:b/>
          <w:i w:val="0"/>
          <w:color w:val="F2F2F2"/>
          <w:sz w:val="28"/>
        </w:rPr>
        <w:t>Modules at a glance</w:t>
      </w:r>
    </w:p>
    <w:tbl>
      <w:tblPr>
        <w:tblW w:type="auto" w:w="0"/>
        <w:tblLayout w:type="fixed"/>
        <w:tblLook w:firstColumn="1" w:firstRow="1" w:lastColumn="0" w:lastRow="0" w:noHBand="0" w:noVBand="1" w:val="04A0"/>
      </w:tblPr>
      <w:tblGrid>
        <w:gridCol w:w="3456"/>
        <w:gridCol w:w="5472"/>
      </w:tblGrid>
      <w:tr>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Module</w:t>
            </w:r>
          </w:p>
        </w:tc>
        <w:tc>
          <w:tcPr>
            <w:tcW w:type="dxa" w:w="4759"/>
            <w:shd w:val="clear" w:color="auto" w:fill="BDFF00"/>
            <w:tcBorders>
              <w:top w:val="single" w:sz="8" w:space="0" w:color="000000"/>
              <w:left w:val="single" w:sz="8" w:space="0" w:color="000000"/>
              <w:bottom w:val="single" w:sz="8" w:space="0" w:color="000000"/>
              <w:right w:val="single" w:sz="8" w:space="0" w:color="000000"/>
            </w:tcBorders>
            <w:vAlign w:val="center"/>
          </w:tcPr>
          <w:p>
            <w:r>
              <w:rPr>
                <w:rFonts w:ascii="Bahnschrift" w:hAnsi="Bahnschrift" w:eastAsia="Bahnschrift" w:cs="Bahnschrift"/>
                <w:b/>
                <w:i w:val="0"/>
                <w:color w:val="0A0A0A"/>
                <w:sz w:val="20"/>
                <w:caps w:val="true"/>
              </w:rPr>
              <w:t>Role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code_validator</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Static analysis of C++/Blueprints (UE5) and C# (Unity). Engine-split rule packs + tree-sitter fixers.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naming</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Asset Naming Bot — naming-convention scan and rename suggestions per engine.</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lod_auditor</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Mesh / texture / material LOD optimisation findings (paid). Optional LoRA-specialised enrichment.</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metrics</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Rolls all findings into a 0–100 Quality Score + five category buckets.</w:t>
            </w:r>
          </w:p>
        </w:tc>
      </w:tr>
      <w:tr>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i w:val="0"/>
                <w:color w:val="F2F2F2"/>
                <w:sz w:val="20"/>
              </w:rPr>
              <w:t>agent</w:t>
            </w:r>
          </w:p>
        </w:tc>
        <w:tc>
          <w:tcPr>
            <w:tcW w:type="dxa" w:w="4759"/>
            <w:shd w:val="clear" w:color="auto" w:fill="151515"/>
            <w:tcBorders>
              <w:top w:val="single" w:sz="4" w:space="0" w:color="2A2A2A"/>
              <w:left w:val="single" w:sz="4" w:space="0" w:color="2A2A2A"/>
              <w:bottom w:val="single" w:sz="4" w:space="0" w:color="2A2A2A"/>
              <w:right w:val="single" w:sz="4" w:space="0" w:color="2A2A2A"/>
            </w:tcBorders>
            <w:vAlign w:val="center"/>
          </w:tcPr>
          <w:p>
            <w:r>
              <w:rPr>
                <w:rFonts w:ascii="Bahnschrift" w:hAnsi="Bahnschrift" w:eastAsia="Bahnschrift" w:cs="Bahnschrift"/>
                <w:b w:val="0"/>
                <w:i w:val="0"/>
                <w:color w:val="F2F2F2"/>
                <w:sz w:val="20"/>
              </w:rPr>
              <w:t>Shared local LLM backend (Qwen2.5-Coder GGUF): explanations and fix plans — the substrate every other module's agents call.</w:t>
            </w:r>
          </w:p>
        </w:tc>
      </w:tr>
    </w:tbl>
    <w:sectPr w:rsidR="00FC693F" w:rsidRPr="0006063C" w:rsidSect="00034616">
      <w:headerReference w:type="default" r:id="rId9"/>
      <w:footerReference w:type="default" r:id="rId10"/>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pPr>
    <w:r/>
    <w:r>
      <w:rPr>
        <w:rFonts w:ascii="Bahnschrift" w:hAnsi="Bahnschrift" w:eastAsia="Bahnschrift" w:cs="Bahnschrift"/>
        <w:b w:val="0"/>
        <w:i w:val="0"/>
        <w:color w:val="9A9A9A"/>
        <w:sz w:val="16"/>
      </w:rPr>
      <w:t>ShintTools © 2026 · raul@shint.tools</w:t>
    </w:r>
    <w:r>
      <w:tab/>
    </w:r>
    <w:r>
      <w:rPr>
        <w:rFonts w:ascii="Bahnschrift" w:hAnsi="Bahnschrift"/>
        <w:color w:val="9A9A9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16" w:val="right"/>
      </w:tabs>
    </w:pPr>
    <w:r/>
    <w:r>
      <w:rPr>
        <w:rFonts w:ascii="Bahnschrift" w:hAnsi="Bahnschrift" w:eastAsia="Bahnschrift" w:cs="Bahnschrift"/>
        <w:b/>
        <w:i w:val="0"/>
        <w:color w:val="9A9A9A"/>
        <w:sz w:val="16"/>
        <w:caps w:val="true"/>
      </w:rPr>
      <w:t>SHINTTOOLS · CORE ENGINE — ARCHITECTURE · DOCUMENTATION</w:t>
    </w:r>
    <w:r>
      <w:tab/>
    </w:r>
    <w:r>
      <w:rPr>
        <w:rFonts w:ascii="Bahnschrift" w:hAnsi="Bahnschrift" w:eastAsia="Bahnschrift" w:cs="Bahnschrift"/>
        <w:b/>
        <w:i w:val="0"/>
        <w:color w:val="BDFF00"/>
        <w:sz w:val="16"/>
      </w:rPr>
      <w:t>shint.tools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hnschrift" w:hAnsi="Bahnschrift"/>
      <w:color w:val="F2F2F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Bahnschrift" w:hAnsi="Bahnschrift"/>
      <w:color w:val="F2F2F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