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26CC0" w14:textId="77777777" w:rsidR="00572A2F" w:rsidRPr="00411C2B" w:rsidRDefault="00572A2F" w:rsidP="00572A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1C2B">
        <w:rPr>
          <w:rFonts w:ascii="Times New Roman" w:hAnsi="Times New Roman" w:cs="Times New Roman"/>
          <w:b/>
          <w:bCs/>
          <w:sz w:val="24"/>
          <w:szCs w:val="24"/>
        </w:rPr>
        <w:t>NAMA : ATURIS DWI APRILIA</w:t>
      </w:r>
    </w:p>
    <w:p w14:paraId="6E42B659" w14:textId="77777777" w:rsidR="00572A2F" w:rsidRPr="00411C2B" w:rsidRDefault="00572A2F" w:rsidP="00572A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1C2B">
        <w:rPr>
          <w:rFonts w:ascii="Times New Roman" w:hAnsi="Times New Roman" w:cs="Times New Roman"/>
          <w:b/>
          <w:bCs/>
          <w:sz w:val="24"/>
          <w:szCs w:val="24"/>
        </w:rPr>
        <w:t>NIM : 22010086</w:t>
      </w:r>
    </w:p>
    <w:p w14:paraId="2CC08DCD" w14:textId="15CA80A7" w:rsidR="002A1262" w:rsidRDefault="00572A2F" w:rsidP="00572A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A2F">
        <w:rPr>
          <w:rFonts w:ascii="Times New Roman" w:hAnsi="Times New Roman" w:cs="Times New Roman"/>
          <w:b/>
          <w:bCs/>
          <w:sz w:val="24"/>
          <w:szCs w:val="24"/>
        </w:rPr>
        <w:t>PT Bank Rakyat Indonesia (Persero) Tbk</w:t>
      </w:r>
    </w:p>
    <w:p w14:paraId="700E624A" w14:textId="37B74B08" w:rsidR="00572A2F" w:rsidRDefault="00572A2F" w:rsidP="00572A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Tahun 2018-2019</w:t>
      </w:r>
    </w:p>
    <w:p w14:paraId="0C2F263C" w14:textId="77777777" w:rsidR="00572A2F" w:rsidRDefault="00572A2F" w:rsidP="00572A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EBDBD" w14:textId="15B219AB" w:rsidR="00572A2F" w:rsidRDefault="00572A2F" w:rsidP="00572A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A28AB" w14:textId="18E2333F" w:rsidR="00572A2F" w:rsidRDefault="00572A2F" w:rsidP="00572A2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ANALISIS RASIO KEUANGAN PERBANKAN </w:t>
      </w:r>
    </w:p>
    <w:p w14:paraId="553FB81B" w14:textId="67A9A3D4" w:rsidR="00572A2F" w:rsidRDefault="00572A2F" w:rsidP="00572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72A2F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nalisis Rasio Likuiditas </w:t>
      </w:r>
    </w:p>
    <w:p w14:paraId="1537A3F0" w14:textId="77777777" w:rsidR="008C1142" w:rsidRPr="008C1142" w:rsidRDefault="008C1142" w:rsidP="008C1142">
      <w:pPr>
        <w:pStyle w:val="ListParagraph"/>
        <w:numPr>
          <w:ilvl w:val="0"/>
          <w:numId w:val="3"/>
        </w:numPr>
        <w:tabs>
          <w:tab w:val="left" w:pos="5954"/>
        </w:tabs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C1142">
        <w:rPr>
          <w:rFonts w:ascii="Times New Roman" w:hAnsi="Times New Roman" w:cs="Times New Roman"/>
          <w:sz w:val="24"/>
          <w:szCs w:val="24"/>
          <w:lang w:val="en-US"/>
        </w:rPr>
        <w:t>Cash Ratio ( CR )</w:t>
      </w:r>
    </w:p>
    <w:p w14:paraId="4DCF97D6" w14:textId="77777777" w:rsidR="004A37D8" w:rsidRDefault="008C1142" w:rsidP="004A37D8">
      <w:pPr>
        <w:pStyle w:val="ListParagraph"/>
        <w:numPr>
          <w:ilvl w:val="0"/>
          <w:numId w:val="4"/>
        </w:numPr>
        <w:tabs>
          <w:tab w:val="left" w:pos="5954"/>
        </w:tabs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Tahun 2018</w:t>
      </w:r>
    </w:p>
    <w:p w14:paraId="197E31DB" w14:textId="3B04C780" w:rsidR="004A37D8" w:rsidRPr="00F26937" w:rsidRDefault="00C12C18" w:rsidP="00F26937">
      <w:pPr>
        <w:pStyle w:val="ListParagraph"/>
        <w:tabs>
          <w:tab w:val="left" w:pos="5954"/>
        </w:tabs>
        <w:ind w:left="144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Alat likuid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Pinjaman yang harus segera dibayar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×100%= 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98.581.067.000.000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8.462.958.000.000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×100% =11,649 atau 11,6%</m:t>
        </m:r>
      </m:oMath>
    </w:p>
    <w:p w14:paraId="79325977" w14:textId="77777777" w:rsidR="004A37D8" w:rsidRPr="004A37D8" w:rsidRDefault="004A37D8" w:rsidP="008C1142">
      <w:pPr>
        <w:pStyle w:val="ListParagraph"/>
        <w:tabs>
          <w:tab w:val="left" w:pos="5954"/>
        </w:tabs>
        <w:ind w:left="144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B23FFF7" w14:textId="221C965E" w:rsidR="004A37D8" w:rsidRPr="004A37D8" w:rsidRDefault="004A37D8" w:rsidP="004A37D8">
      <w:pPr>
        <w:pStyle w:val="ListParagraph"/>
        <w:numPr>
          <w:ilvl w:val="0"/>
          <w:numId w:val="4"/>
        </w:numPr>
        <w:tabs>
          <w:tab w:val="left" w:pos="5954"/>
        </w:tabs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Tahun 2019</w:t>
      </w:r>
    </w:p>
    <w:p w14:paraId="5193CB6C" w14:textId="1AE8DADE" w:rsidR="004A37D8" w:rsidRDefault="00C12C18" w:rsidP="00F26937">
      <w:pPr>
        <w:pStyle w:val="ListParagraph"/>
        <w:tabs>
          <w:tab w:val="left" w:pos="5954"/>
        </w:tabs>
        <w:ind w:left="144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CR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Alat likuid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Pinjaman yang harus segera dibayar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×100%= 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101.635.663.000.000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7.549.312.000.000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×100% =</m:t>
        </m:r>
      </m:oMath>
      <w:r w:rsidR="00E46BC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13,</w:t>
      </w:r>
      <w:r w:rsidR="00F26937">
        <w:rPr>
          <w:rFonts w:ascii="Times New Roman" w:eastAsiaTheme="minorEastAsia" w:hAnsi="Times New Roman" w:cs="Times New Roman"/>
          <w:sz w:val="24"/>
          <w:szCs w:val="24"/>
          <w:lang w:val="en-US"/>
        </w:rPr>
        <w:t>463 atau 13,5%</w:t>
      </w:r>
    </w:p>
    <w:p w14:paraId="3A711810" w14:textId="77777777" w:rsidR="00691DA4" w:rsidRDefault="00691DA4" w:rsidP="00F26937">
      <w:pPr>
        <w:pStyle w:val="ListParagraph"/>
        <w:tabs>
          <w:tab w:val="left" w:pos="5954"/>
        </w:tabs>
        <w:ind w:left="144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553C196" w14:textId="54463A66" w:rsidR="004A37D8" w:rsidRDefault="007B7A10" w:rsidP="008C1142">
      <w:pPr>
        <w:pStyle w:val="ListParagraph"/>
        <w:tabs>
          <w:tab w:val="left" w:pos="5954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7A10">
        <w:rPr>
          <w:rFonts w:ascii="Times New Roman" w:eastAsiaTheme="minorEastAsia" w:hAnsi="Times New Roman" w:cs="Times New Roman"/>
          <w:iCs/>
          <w:sz w:val="24"/>
          <w:szCs w:val="24"/>
        </w:rPr>
        <w:t>Cash Ratio menunjukkan kemampuan bank untuk melunasi kewajiban jangka pendek dengan kas dan setara kas. Nilai 11,6% (2018) dan 13,5% (2019) jauh di atas standar minimum (5%), artinya BRI memiliki likuiditas yang sangat kuat.</w:t>
      </w:r>
      <w:r w:rsidRPr="007B7A1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7B7A10">
        <w:rPr>
          <w:rFonts w:ascii="Times New Roman" w:eastAsiaTheme="minorEastAsia" w:hAnsi="Times New Roman" w:cs="Times New Roman"/>
          <w:iCs/>
          <w:sz w:val="24"/>
          <w:szCs w:val="24"/>
        </w:rPr>
        <w:t>Kenaikan sebesar 1,9% mengindikasikan bahwa BRI semakin siap menghadapi kewajiban jangka pendek.</w:t>
      </w:r>
    </w:p>
    <w:p w14:paraId="6A1B95DD" w14:textId="77777777" w:rsidR="007B7A10" w:rsidRPr="008C1142" w:rsidRDefault="007B7A10" w:rsidP="008C1142">
      <w:pPr>
        <w:pStyle w:val="ListParagraph"/>
        <w:tabs>
          <w:tab w:val="left" w:pos="5954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B612D79" w14:textId="77777777" w:rsidR="008C1142" w:rsidRPr="00C12C18" w:rsidRDefault="008C1142" w:rsidP="008C1142">
      <w:pPr>
        <w:pStyle w:val="ListParagraph"/>
        <w:numPr>
          <w:ilvl w:val="0"/>
          <w:numId w:val="3"/>
        </w:numPr>
        <w:tabs>
          <w:tab w:val="left" w:pos="5954"/>
        </w:tabs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C1142">
        <w:rPr>
          <w:rFonts w:ascii="Times New Roman" w:hAnsi="Times New Roman" w:cs="Times New Roman"/>
          <w:sz w:val="24"/>
          <w:szCs w:val="24"/>
          <w:lang w:val="en-US"/>
        </w:rPr>
        <w:t>Reserve Requirement ( RR )</w:t>
      </w:r>
    </w:p>
    <w:p w14:paraId="64864AE0" w14:textId="77777777" w:rsidR="0056698D" w:rsidRDefault="0056698D" w:rsidP="0056698D">
      <w:pPr>
        <w:pStyle w:val="ListParagraph"/>
        <w:numPr>
          <w:ilvl w:val="0"/>
          <w:numId w:val="4"/>
        </w:numPr>
        <w:tabs>
          <w:tab w:val="left" w:pos="5954"/>
        </w:tabs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Tahun 2018</w:t>
      </w:r>
    </w:p>
    <w:p w14:paraId="0ABF9B41" w14:textId="305B11D7" w:rsidR="0056698D" w:rsidRPr="0056698D" w:rsidRDefault="008208E7" w:rsidP="0056698D">
      <w:pPr>
        <w:pStyle w:val="ListParagraph"/>
        <w:tabs>
          <w:tab w:val="left" w:pos="5954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RR</w:t>
      </w:r>
      <m:oMath>
        <m:r>
          <w:rPr>
            <w:rFonts w:ascii="Cambria Math" w:hAnsi="Cambria Math" w:cs="Times New Roman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giro wajib minimum (</m:t>
            </m:r>
            <m:r>
              <w:rPr>
                <w:rFonts w:ascii="Cambria Math" w:hAnsi="Cambria Math" w:cs="Times New Roman"/>
                <w:sz w:val="24"/>
                <w:szCs w:val="24"/>
              </w:rPr>
              <m:t>Giro pada Bank Indonesia)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Dana Pihak Ketiga 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DPK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  <w:lang w:val="en-ID"/>
          </w:rPr>
          <m:t>×100%=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71.159.442.000.000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923.309.860.000.000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D"/>
          </w:rPr>
          <m:t>×100%</m:t>
        </m:r>
        <m:r>
          <w:rPr>
            <w:rFonts w:ascii="Cambria Math" w:hAnsi="Cambria Math" w:cs="Times New Roman"/>
            <w:sz w:val="24"/>
            <w:szCs w:val="24"/>
          </w:rPr>
          <m:t>=0,0771 atau 7,7%</m:t>
        </m:r>
      </m:oMath>
    </w:p>
    <w:p w14:paraId="005735CA" w14:textId="77777777" w:rsidR="0056698D" w:rsidRDefault="0056698D" w:rsidP="0056698D">
      <w:pPr>
        <w:pStyle w:val="ListParagraph"/>
        <w:tabs>
          <w:tab w:val="left" w:pos="5954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41E336A" w14:textId="7BC43403" w:rsidR="0056698D" w:rsidRPr="00CB62E3" w:rsidRDefault="0056698D" w:rsidP="00CB62E3">
      <w:pPr>
        <w:pStyle w:val="ListParagraph"/>
        <w:numPr>
          <w:ilvl w:val="0"/>
          <w:numId w:val="4"/>
        </w:numPr>
        <w:tabs>
          <w:tab w:val="left" w:pos="5954"/>
        </w:tabs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Tahun 2019</w:t>
      </w:r>
    </w:p>
    <w:p w14:paraId="72BA0FB9" w14:textId="385FC13C" w:rsidR="00761D37" w:rsidRPr="0056698D" w:rsidRDefault="00761D37" w:rsidP="00761D37">
      <w:pPr>
        <w:pStyle w:val="ListParagraph"/>
        <w:tabs>
          <w:tab w:val="left" w:pos="5954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RR</w:t>
      </w:r>
      <m:oMath>
        <m:r>
          <w:rPr>
            <w:rFonts w:ascii="Cambria Math" w:hAnsi="Cambria Math" w:cs="Times New Roman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giro wajib minimum (</m:t>
            </m:r>
            <m:r>
              <w:rPr>
                <w:rFonts w:ascii="Cambria Math" w:hAnsi="Cambria Math" w:cs="Times New Roman"/>
                <w:sz w:val="24"/>
                <w:szCs w:val="24"/>
              </w:rPr>
              <m:t>Giro pada Bank Indonesia)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Dana Pihak Ketiga 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DPK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  <w:lang w:val="en-ID"/>
          </w:rPr>
          <m:t>×100%=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71.416.449.000.000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996.377.825.000.000 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D"/>
          </w:rPr>
          <m:t>×100%</m:t>
        </m:r>
        <m:r>
          <w:rPr>
            <w:rFonts w:ascii="Cambria Math" w:hAnsi="Cambria Math" w:cs="Times New Roman"/>
            <w:sz w:val="24"/>
            <w:szCs w:val="24"/>
          </w:rPr>
          <m:t>=0,0717 atau 7,2%</m:t>
        </m:r>
      </m:oMath>
    </w:p>
    <w:p w14:paraId="654BAE7D" w14:textId="77777777" w:rsidR="0056698D" w:rsidRDefault="0056698D" w:rsidP="0056698D">
      <w:pPr>
        <w:pStyle w:val="ListParagraph"/>
        <w:tabs>
          <w:tab w:val="left" w:pos="5954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EE6B21D" w14:textId="16382C41" w:rsidR="00465ECC" w:rsidRPr="00620C9B" w:rsidRDefault="00620C9B" w:rsidP="0056698D">
      <w:pPr>
        <w:pStyle w:val="ListParagraph"/>
        <w:tabs>
          <w:tab w:val="left" w:pos="5954"/>
        </w:tabs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4844">
        <w:rPr>
          <w:rFonts w:ascii="Times New Roman" w:hAnsi="Times New Roman" w:cs="Times New Roman"/>
          <w:sz w:val="24"/>
          <w:szCs w:val="24"/>
        </w:rPr>
        <w:t>RR adalah dana yang wajib disimpan di Bank Indonesia sebagai cadangan.</w:t>
      </w:r>
      <w:r w:rsidRPr="00F14844">
        <w:rPr>
          <w:rFonts w:ascii="Times New Roman" w:hAnsi="Times New Roman" w:cs="Times New Roman"/>
          <w:sz w:val="24"/>
          <w:szCs w:val="24"/>
        </w:rPr>
        <w:br/>
        <w:t>Nilai 7,7% dan 7,2% masih dalam batas ketentuan BI (sekitar 6,5%–8%).</w:t>
      </w:r>
      <w:r w:rsidRPr="00F14844">
        <w:rPr>
          <w:rFonts w:ascii="Times New Roman" w:hAnsi="Times New Roman" w:cs="Times New Roman"/>
          <w:sz w:val="24"/>
          <w:szCs w:val="24"/>
        </w:rPr>
        <w:br/>
        <w:t>Penurunan 0,5% mencerminkan optimalisasi cadangan, tanpa</w:t>
      </w:r>
      <w:r w:rsidRPr="00F14844">
        <w:rPr>
          <w:rFonts w:ascii="Times New Roman" w:hAnsi="Times New Roman" w:cs="Times New Roman"/>
          <w:sz w:val="24"/>
          <w:szCs w:val="24"/>
        </w:rPr>
        <w:t xml:space="preserve"> </w:t>
      </w:r>
      <w:r w:rsidRPr="00F14844">
        <w:rPr>
          <w:rFonts w:ascii="Times New Roman" w:hAnsi="Times New Roman" w:cs="Times New Roman"/>
          <w:sz w:val="24"/>
          <w:szCs w:val="24"/>
        </w:rPr>
        <w:t>mengorbankan</w:t>
      </w:r>
      <w:r w:rsidRPr="0062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0C9B">
        <w:rPr>
          <w:rFonts w:ascii="Times New Roman" w:hAnsi="Times New Roman" w:cs="Times New Roman"/>
          <w:sz w:val="24"/>
          <w:szCs w:val="24"/>
        </w:rPr>
        <w:t>stabilitas</w:t>
      </w:r>
      <w:r w:rsidRPr="00620C9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DDE3C06" w14:textId="77777777" w:rsidR="00620C9B" w:rsidRPr="00465ECC" w:rsidRDefault="00620C9B" w:rsidP="0056698D">
      <w:pPr>
        <w:pStyle w:val="ListParagraph"/>
        <w:tabs>
          <w:tab w:val="left" w:pos="5954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A1A8653" w14:textId="1DAAE0D0" w:rsidR="008C1142" w:rsidRPr="0056698D" w:rsidRDefault="008C1142" w:rsidP="008C1142">
      <w:pPr>
        <w:pStyle w:val="ListParagraph"/>
        <w:numPr>
          <w:ilvl w:val="0"/>
          <w:numId w:val="3"/>
        </w:numPr>
        <w:tabs>
          <w:tab w:val="left" w:pos="5954"/>
        </w:tabs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C1142">
        <w:rPr>
          <w:rFonts w:ascii="Times New Roman" w:hAnsi="Times New Roman" w:cs="Times New Roman"/>
          <w:sz w:val="24"/>
          <w:szCs w:val="24"/>
          <w:lang w:val="en-US"/>
        </w:rPr>
        <w:t>Loan to deposit ratio ( LDR )</w:t>
      </w:r>
    </w:p>
    <w:p w14:paraId="3EC1F290" w14:textId="77777777" w:rsidR="00EB48CE" w:rsidRDefault="00EB48CE" w:rsidP="00EB48CE">
      <w:pPr>
        <w:pStyle w:val="ListParagraph"/>
        <w:numPr>
          <w:ilvl w:val="0"/>
          <w:numId w:val="4"/>
        </w:numPr>
        <w:tabs>
          <w:tab w:val="left" w:pos="5954"/>
        </w:tabs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Tahun 2018</w:t>
      </w:r>
    </w:p>
    <w:p w14:paraId="1999FEE4" w14:textId="2802780A" w:rsidR="0056698D" w:rsidRDefault="0056698D" w:rsidP="00EB48CE">
      <w:pPr>
        <w:pStyle w:val="ListParagraph"/>
        <w:tabs>
          <w:tab w:val="left" w:pos="5954"/>
        </w:tabs>
        <w:ind w:left="144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EB48CE">
        <w:rPr>
          <w:rFonts w:ascii="Times New Roman" w:hAnsi="Times New Roman" w:cs="Times New Roman"/>
          <w:sz w:val="24"/>
          <w:szCs w:val="24"/>
          <w:lang w:val="en-ID"/>
        </w:rPr>
        <w:lastRenderedPageBreak/>
        <w:t>LDR</w:t>
      </w:r>
      <m:oMath>
        <m:r>
          <w:rPr>
            <w:rFonts w:ascii="Cambria Math" w:hAnsi="Cambria Math" w:cs="Times New Roman"/>
            <w:sz w:val="24"/>
            <w:szCs w:val="24"/>
            <w:lang w:val="en-ID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Juml. Kredit yang diberikan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Total dana Pihak Ketiga + KLBI + Modal Inti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D"/>
          </w:rPr>
          <m:t xml:space="preserve"> ×100%=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779.626.717.000.000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923.309.860.000.000 + 0 + 169.571.395.000.000 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D"/>
          </w:rPr>
          <m:t>×100%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779.626.717.000.000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1.092.881.255.000.000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D"/>
          </w:rPr>
          <m:t xml:space="preserve"> ×100%=0,7133 atau 71,3%</m:t>
        </m:r>
      </m:oMath>
    </w:p>
    <w:p w14:paraId="2773B746" w14:textId="77777777" w:rsidR="00EB48CE" w:rsidRDefault="00EB48CE" w:rsidP="00EB48CE">
      <w:pPr>
        <w:pStyle w:val="ListParagraph"/>
        <w:tabs>
          <w:tab w:val="left" w:pos="5954"/>
        </w:tabs>
        <w:ind w:left="144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18BC8C1E" w14:textId="15E2CBE9" w:rsidR="00EB48CE" w:rsidRDefault="00EB48CE" w:rsidP="00EB48CE">
      <w:pPr>
        <w:pStyle w:val="ListParagraph"/>
        <w:numPr>
          <w:ilvl w:val="0"/>
          <w:numId w:val="4"/>
        </w:numPr>
        <w:tabs>
          <w:tab w:val="left" w:pos="5954"/>
        </w:tabs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Tahun 2019</w:t>
      </w:r>
    </w:p>
    <w:p w14:paraId="34A111FE" w14:textId="1ED89901" w:rsidR="00194E83" w:rsidRDefault="00EB48CE" w:rsidP="00A07B9D">
      <w:pPr>
        <w:pStyle w:val="ListParagraph"/>
        <w:tabs>
          <w:tab w:val="left" w:pos="5954"/>
        </w:tabs>
        <w:ind w:left="144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EB48CE">
        <w:rPr>
          <w:rFonts w:ascii="Times New Roman" w:hAnsi="Times New Roman" w:cs="Times New Roman"/>
          <w:sz w:val="24"/>
          <w:szCs w:val="24"/>
          <w:lang w:val="en-ID"/>
        </w:rPr>
        <w:t>LDR</w:t>
      </w:r>
      <m:oMath>
        <m:r>
          <w:rPr>
            <w:rFonts w:ascii="Cambria Math" w:hAnsi="Cambria Math" w:cs="Times New Roman"/>
            <w:sz w:val="24"/>
            <w:szCs w:val="24"/>
            <w:lang w:val="en-ID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Juml. Kredit yang diberikan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Total dana Pihak Ketiga + KLBI + Modal Inti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D"/>
          </w:rPr>
          <m:t xml:space="preserve"> ×100%=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839.067.353.000.000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996.377.825.000.000 +0 + 188.289.702.000.000 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D"/>
          </w:rPr>
          <m:t>×100%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839.067.353.000.000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1.184.667.527.000.000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D"/>
          </w:rPr>
          <m:t>×100%=</m:t>
        </m:r>
      </m:oMath>
      <w:r w:rsidR="00C702F7">
        <w:rPr>
          <w:rFonts w:ascii="Times New Roman" w:eastAsiaTheme="minorEastAsia" w:hAnsi="Times New Roman" w:cs="Times New Roman"/>
          <w:sz w:val="24"/>
          <w:szCs w:val="24"/>
          <w:lang w:val="en-ID"/>
        </w:rPr>
        <w:t>0,</w:t>
      </w:r>
      <w:r w:rsidR="00F31E91">
        <w:rPr>
          <w:rFonts w:ascii="Times New Roman" w:eastAsiaTheme="minorEastAsia" w:hAnsi="Times New Roman" w:cs="Times New Roman"/>
          <w:sz w:val="24"/>
          <w:szCs w:val="24"/>
          <w:lang w:val="en-ID"/>
        </w:rPr>
        <w:t>7083 atau 70,8%</w:t>
      </w:r>
    </w:p>
    <w:p w14:paraId="22BC159F" w14:textId="77777777" w:rsidR="00A07B9D" w:rsidRDefault="00A07B9D" w:rsidP="00A07B9D">
      <w:pPr>
        <w:pStyle w:val="ListParagraph"/>
        <w:tabs>
          <w:tab w:val="left" w:pos="5954"/>
        </w:tabs>
        <w:ind w:left="144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2F647FE7" w14:textId="5A9A98CB" w:rsidR="00A07B9D" w:rsidRPr="00E76621" w:rsidRDefault="00E76621" w:rsidP="00A07B9D">
      <w:pPr>
        <w:pStyle w:val="ListParagraph"/>
        <w:tabs>
          <w:tab w:val="left" w:pos="5954"/>
        </w:tabs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76621">
        <w:rPr>
          <w:rFonts w:ascii="Times New Roman" w:eastAsiaTheme="minorEastAsia" w:hAnsi="Times New Roman" w:cs="Times New Roman"/>
          <w:sz w:val="24"/>
          <w:szCs w:val="24"/>
        </w:rPr>
        <w:t>Rasio ini mengukur efektivitas penyaluran kredit terhadap dana yang dihimpun.</w:t>
      </w:r>
      <w:r w:rsidRPr="00E76621">
        <w:rPr>
          <w:rFonts w:ascii="Times New Roman" w:eastAsiaTheme="minorEastAsia" w:hAnsi="Times New Roman" w:cs="Times New Roman"/>
          <w:sz w:val="24"/>
          <w:szCs w:val="24"/>
        </w:rPr>
        <w:br/>
        <w:t>Nilainya berada di bawah standar ideal BI (78%–92%), yaitu 71,3% pada 2018 dan 70,8% pada 2019.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76621">
        <w:rPr>
          <w:rFonts w:ascii="Times New Roman" w:eastAsiaTheme="minorEastAsia" w:hAnsi="Times New Roman" w:cs="Times New Roman"/>
          <w:sz w:val="24"/>
          <w:szCs w:val="24"/>
        </w:rPr>
        <w:t>Hal ini mengindikasikan BRI masih memiliki ruang untuk menyalurkan kredit lebih banyak dan saat ini cenderung konservatif dalam ekspansi kredit.</w:t>
      </w:r>
    </w:p>
    <w:p w14:paraId="4BDF846D" w14:textId="77777777" w:rsidR="00E76621" w:rsidRPr="00A07B9D" w:rsidRDefault="00E76621" w:rsidP="00A07B9D">
      <w:pPr>
        <w:pStyle w:val="ListParagraph"/>
        <w:tabs>
          <w:tab w:val="left" w:pos="5954"/>
        </w:tabs>
        <w:ind w:left="144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469FF24C" w14:textId="62F91885" w:rsidR="008C1142" w:rsidRPr="00EB48CE" w:rsidRDefault="008C1142" w:rsidP="008C1142">
      <w:pPr>
        <w:pStyle w:val="ListParagraph"/>
        <w:numPr>
          <w:ilvl w:val="0"/>
          <w:numId w:val="3"/>
        </w:numPr>
        <w:tabs>
          <w:tab w:val="left" w:pos="5954"/>
        </w:tabs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C1142">
        <w:rPr>
          <w:rFonts w:ascii="Times New Roman" w:hAnsi="Times New Roman" w:cs="Times New Roman"/>
          <w:sz w:val="24"/>
          <w:szCs w:val="24"/>
          <w:lang w:val="en-US"/>
        </w:rPr>
        <w:t>Loan to asset ratio ( LAR )</w:t>
      </w:r>
    </w:p>
    <w:p w14:paraId="57D0D100" w14:textId="0BBA6375" w:rsidR="00EB48CE" w:rsidRDefault="00EB48CE" w:rsidP="00B00C16">
      <w:pPr>
        <w:pStyle w:val="ListParagraph"/>
        <w:numPr>
          <w:ilvl w:val="0"/>
          <w:numId w:val="4"/>
        </w:numPr>
        <w:tabs>
          <w:tab w:val="left" w:pos="5954"/>
        </w:tabs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Tahun 2018</w:t>
      </w:r>
    </w:p>
    <w:p w14:paraId="1E9E0186" w14:textId="2ACEFF7A" w:rsidR="00EB48CE" w:rsidRPr="00194E83" w:rsidRDefault="00EB48CE" w:rsidP="00B00C16">
      <w:pPr>
        <w:pStyle w:val="ListParagraph"/>
        <w:tabs>
          <w:tab w:val="left" w:pos="5954"/>
        </w:tabs>
        <w:ind w:left="144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LAR</w:t>
      </w:r>
      <m:oMath>
        <m:r>
          <w:rPr>
            <w:rFonts w:ascii="Cambria Math" w:hAnsi="Cambria Math" w:cs="Times New Roman"/>
            <w:sz w:val="24"/>
            <w:szCs w:val="24"/>
            <w:lang w:val="en-ID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Jumlah Kredit yang diberikan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Jumlah Assets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D"/>
          </w:rPr>
          <m:t xml:space="preserve"> ×100%=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779.626.717.000.000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1.296.898.292.000.000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D"/>
          </w:rPr>
          <m:t xml:space="preserve"> ×100% = </m:t>
        </m:r>
        <m:r>
          <w:rPr>
            <w:rFonts w:ascii="Cambria Math" w:hAnsi="Cambria Math" w:cs="Times New Roman"/>
            <w:sz w:val="24"/>
            <w:szCs w:val="24"/>
          </w:rPr>
          <m:t>0,6012 atau 60,12%</m:t>
        </m:r>
      </m:oMath>
    </w:p>
    <w:p w14:paraId="583E2C6F" w14:textId="77777777" w:rsidR="00194E83" w:rsidRDefault="00194E83" w:rsidP="00EB48CE">
      <w:pPr>
        <w:pStyle w:val="ListParagraph"/>
        <w:tabs>
          <w:tab w:val="left" w:pos="5954"/>
        </w:tabs>
        <w:ind w:left="144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409D84A7" w14:textId="1A279807" w:rsidR="00194E83" w:rsidRDefault="00194E83" w:rsidP="00194E83">
      <w:pPr>
        <w:pStyle w:val="ListParagraph"/>
        <w:numPr>
          <w:ilvl w:val="0"/>
          <w:numId w:val="4"/>
        </w:numPr>
        <w:tabs>
          <w:tab w:val="left" w:pos="5954"/>
        </w:tabs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Tahun 2019</w:t>
      </w:r>
    </w:p>
    <w:p w14:paraId="6DCB4372" w14:textId="738C2D32" w:rsidR="00194E83" w:rsidRDefault="00194E83" w:rsidP="00194E83">
      <w:pPr>
        <w:pStyle w:val="ListParagraph"/>
        <w:tabs>
          <w:tab w:val="left" w:pos="5954"/>
        </w:tabs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LAR</w:t>
      </w:r>
      <m:oMath>
        <m:r>
          <w:rPr>
            <w:rFonts w:ascii="Cambria Math" w:hAnsi="Cambria Math" w:cs="Times New Roman"/>
            <w:sz w:val="24"/>
            <w:szCs w:val="24"/>
            <w:lang w:val="en-ID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Jumlah Kredit yang diberikan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Jumlah Assets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D"/>
          </w:rPr>
          <m:t xml:space="preserve"> ×100%=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839.067.353.000.000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1.416.758.840.000.000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D"/>
          </w:rPr>
          <m:t xml:space="preserve"> ×100% =</m:t>
        </m:r>
      </m:oMath>
      <w:r w:rsidR="007045AD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="007045AD" w:rsidRPr="007045AD">
        <w:rPr>
          <w:rFonts w:ascii="Times New Roman" w:eastAsiaTheme="minorEastAsia" w:hAnsi="Times New Roman" w:cs="Times New Roman"/>
          <w:sz w:val="24"/>
          <w:szCs w:val="24"/>
        </w:rPr>
        <w:t>0,5919</w:t>
      </w:r>
      <w:r w:rsidR="007045AD">
        <w:rPr>
          <w:rFonts w:ascii="Times New Roman" w:eastAsiaTheme="minorEastAsia" w:hAnsi="Times New Roman" w:cs="Times New Roman"/>
          <w:sz w:val="24"/>
          <w:szCs w:val="24"/>
        </w:rPr>
        <w:t xml:space="preserve"> atau 59,19%</w:t>
      </w:r>
    </w:p>
    <w:p w14:paraId="02EE0A2D" w14:textId="77777777" w:rsidR="00BC5A7E" w:rsidRDefault="00BC5A7E" w:rsidP="00194E83">
      <w:pPr>
        <w:pStyle w:val="ListParagraph"/>
        <w:tabs>
          <w:tab w:val="left" w:pos="5954"/>
        </w:tabs>
        <w:ind w:left="144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2D9DC264" w14:textId="25132E9D" w:rsidR="00194E83" w:rsidRDefault="00AB6AF2" w:rsidP="00194E83">
      <w:pPr>
        <w:pStyle w:val="ListParagraph"/>
        <w:tabs>
          <w:tab w:val="left" w:pos="5954"/>
        </w:tabs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B6AF2">
        <w:rPr>
          <w:rFonts w:ascii="Times New Roman" w:eastAsiaTheme="minorEastAsia" w:hAnsi="Times New Roman" w:cs="Times New Roman"/>
          <w:sz w:val="24"/>
          <w:szCs w:val="24"/>
        </w:rPr>
        <w:t>LAR menunjukkan bahwa 60,12% dari aset BRI pada 2018 dan 59,19% pada 2019 digunakan untuk menyalurkan kredit.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B6AF2">
        <w:rPr>
          <w:rFonts w:ascii="Times New Roman" w:eastAsiaTheme="minorEastAsia" w:hAnsi="Times New Roman" w:cs="Times New Roman"/>
          <w:sz w:val="24"/>
          <w:szCs w:val="24"/>
        </w:rPr>
        <w:t>Penurunan 0,93% ini menandakan bahwa BRI memperluas investasi atau penempatan aset non-kredit, seperti surat berharga atau aset lainnya.</w:t>
      </w:r>
    </w:p>
    <w:p w14:paraId="2C3CDA17" w14:textId="77777777" w:rsidR="00AB6AF2" w:rsidRPr="008C1142" w:rsidRDefault="00AB6AF2" w:rsidP="00194E83">
      <w:pPr>
        <w:pStyle w:val="ListParagraph"/>
        <w:tabs>
          <w:tab w:val="left" w:pos="5954"/>
        </w:tabs>
        <w:ind w:left="144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011F26C7" w14:textId="2A2BCAC8" w:rsidR="008C1142" w:rsidRPr="008C1142" w:rsidRDefault="008C1142" w:rsidP="008C1142">
      <w:pPr>
        <w:pStyle w:val="ListParagraph"/>
        <w:numPr>
          <w:ilvl w:val="0"/>
          <w:numId w:val="3"/>
        </w:numPr>
        <w:tabs>
          <w:tab w:val="left" w:pos="5954"/>
        </w:tabs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C1142">
        <w:rPr>
          <w:rFonts w:ascii="Times New Roman" w:hAnsi="Times New Roman" w:cs="Times New Roman"/>
          <w:sz w:val="24"/>
          <w:szCs w:val="24"/>
          <w:lang w:val="en-US"/>
        </w:rPr>
        <w:t>Rasio kewajiban bersih Call Money ( NCM )</w:t>
      </w:r>
    </w:p>
    <w:p w14:paraId="609B15DE" w14:textId="4B97BA13" w:rsidR="008C1142" w:rsidRDefault="00194E83" w:rsidP="00194E83">
      <w:pPr>
        <w:pStyle w:val="ListParagraph"/>
        <w:numPr>
          <w:ilvl w:val="0"/>
          <w:numId w:val="4"/>
        </w:numPr>
        <w:tabs>
          <w:tab w:val="left" w:pos="595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2018</w:t>
      </w:r>
    </w:p>
    <w:p w14:paraId="6899803F" w14:textId="4110B6FD" w:rsidR="00194E83" w:rsidRDefault="00194E83" w:rsidP="00194E83">
      <w:pPr>
        <w:pStyle w:val="ListParagraph"/>
        <w:tabs>
          <w:tab w:val="left" w:pos="5954"/>
        </w:tabs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NCM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NET Call Money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Aktiva Lancar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×100%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9.131.158.000.000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382.561.283.000.000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×100%=0,02387 atau 2,39%</m:t>
        </m:r>
      </m:oMath>
    </w:p>
    <w:p w14:paraId="4652240D" w14:textId="77777777" w:rsidR="00194E83" w:rsidRDefault="00194E83" w:rsidP="00194E83">
      <w:pPr>
        <w:pStyle w:val="ListParagraph"/>
        <w:tabs>
          <w:tab w:val="left" w:pos="595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3ED89B" w14:textId="727DF5D3" w:rsidR="00194E83" w:rsidRDefault="00194E83" w:rsidP="00194E83">
      <w:pPr>
        <w:pStyle w:val="ListParagraph"/>
        <w:numPr>
          <w:ilvl w:val="0"/>
          <w:numId w:val="4"/>
        </w:numPr>
        <w:tabs>
          <w:tab w:val="left" w:pos="595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2019</w:t>
      </w:r>
    </w:p>
    <w:p w14:paraId="41232752" w14:textId="75DF88A1" w:rsidR="00194E83" w:rsidRDefault="00194E83" w:rsidP="00194E83">
      <w:pPr>
        <w:pStyle w:val="ListParagraph"/>
        <w:tabs>
          <w:tab w:val="left" w:pos="5954"/>
        </w:tabs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NCM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NET Call Money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Aktiva Lancar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×100%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17.969.829.000.000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424.568.057.000.000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×100%=0,04231 atau 4,23%</m:t>
        </m:r>
      </m:oMath>
    </w:p>
    <w:p w14:paraId="452502C2" w14:textId="77777777" w:rsidR="00194E83" w:rsidRDefault="00194E83" w:rsidP="00194E83">
      <w:pPr>
        <w:pStyle w:val="ListParagraph"/>
        <w:tabs>
          <w:tab w:val="left" w:pos="595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55EDF00" w14:textId="010583D3" w:rsidR="00180600" w:rsidRPr="00DD5E19" w:rsidRDefault="00DD5E19" w:rsidP="00DD5E19">
      <w:pPr>
        <w:pStyle w:val="ListParagraph"/>
        <w:tabs>
          <w:tab w:val="left" w:pos="595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D5E19">
        <w:rPr>
          <w:rFonts w:ascii="Times New Roman" w:hAnsi="Times New Roman" w:cs="Times New Roman"/>
          <w:sz w:val="24"/>
          <w:szCs w:val="24"/>
        </w:rPr>
        <w:t>Rasio ini menunjukkan perbandingan dana jangka pendek antarbank terhadap aktiva lancar.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E19">
        <w:rPr>
          <w:rFonts w:ascii="Times New Roman" w:hAnsi="Times New Roman" w:cs="Times New Roman"/>
          <w:sz w:val="24"/>
          <w:szCs w:val="24"/>
        </w:rPr>
        <w:t>Nilai meningkat 1,84%, dari 2,39% ke 4,23%, menandakan bahwa BRI lebih aktif di pasar uang antarbank, yang bisa menjadi strategi likuiditas jangka pendek.</w:t>
      </w:r>
    </w:p>
    <w:p w14:paraId="38FA639E" w14:textId="4F5F704D" w:rsidR="00180600" w:rsidRPr="001D61C5" w:rsidRDefault="00180600" w:rsidP="001D61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61C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Analisis Rasio </w:t>
      </w:r>
      <w:r w:rsidR="001C460E" w:rsidRPr="001D61C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Profitabilitas</w:t>
      </w:r>
    </w:p>
    <w:p w14:paraId="4D09F6CC" w14:textId="77777777" w:rsidR="006A0153" w:rsidRPr="00040C74" w:rsidRDefault="006A0153" w:rsidP="00B00C1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A0153">
        <w:rPr>
          <w:rFonts w:ascii="Times New Roman" w:hAnsi="Times New Roman" w:cs="Times New Roman"/>
          <w:sz w:val="24"/>
          <w:szCs w:val="24"/>
          <w:lang w:val="en-US"/>
        </w:rPr>
        <w:t>Return On Asset ( ROA )</w:t>
      </w:r>
    </w:p>
    <w:p w14:paraId="09A88118" w14:textId="6A5CD8F9" w:rsidR="00040C74" w:rsidRDefault="00040C74" w:rsidP="00B00C1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Tahun 2018</w:t>
      </w:r>
    </w:p>
    <w:p w14:paraId="1CD9878C" w14:textId="07166E47" w:rsidR="00BE2CCB" w:rsidRPr="00BE2CCB" w:rsidRDefault="00BE2CCB" w:rsidP="00B00C1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CCB">
        <w:rPr>
          <w:rFonts w:ascii="Times New Roman" w:hAnsi="Times New Roman" w:cs="Times New Roman"/>
          <w:sz w:val="24"/>
          <w:szCs w:val="24"/>
          <w:lang w:val="en-US"/>
        </w:rPr>
        <w:t>ROA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Laba Bersih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Total Assets 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×100%=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32.418.486.000.000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1.296.898.292.000.000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×100%=</m:t>
        </m:r>
        <m:r>
          <w:rPr>
            <w:rFonts w:ascii="Cambria Math" w:hAnsi="Cambria Math" w:cs="Times New Roman"/>
            <w:sz w:val="24"/>
            <w:szCs w:val="24"/>
          </w:rPr>
          <m:t>0,025 atau 2,5%</m:t>
        </m:r>
      </m:oMath>
      <w:r w:rsidRPr="00BE2CCB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6031C94B" w14:textId="4DE3CEFA" w:rsidR="00BE2CCB" w:rsidRPr="00BE2CCB" w:rsidRDefault="00BE2CCB" w:rsidP="00B00C1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E2CCB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29323E03" w14:textId="15786959" w:rsidR="00040C74" w:rsidRDefault="00AB4776" w:rsidP="00B00C1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Tahun 2019</w:t>
      </w:r>
    </w:p>
    <w:p w14:paraId="3B0E2AB0" w14:textId="6C660E31" w:rsidR="00AB4776" w:rsidRDefault="00AB4776" w:rsidP="00330C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CCB">
        <w:rPr>
          <w:rFonts w:ascii="Times New Roman" w:hAnsi="Times New Roman" w:cs="Times New Roman"/>
          <w:sz w:val="24"/>
          <w:szCs w:val="24"/>
          <w:lang w:val="en-US"/>
        </w:rPr>
        <w:t>ROA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Laba Bersih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Total Assets 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×100%=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34.413.825.000.000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1.416.758.840.000.000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×100%=</m:t>
        </m:r>
        <m:r>
          <w:rPr>
            <w:rFonts w:ascii="Cambria Math" w:hAnsi="Cambria Math" w:cs="Times New Roman"/>
            <w:sz w:val="24"/>
            <w:szCs w:val="24"/>
          </w:rPr>
          <m:t>0,024 atau 2,4%</m:t>
        </m:r>
      </m:oMath>
      <w:r w:rsidRPr="00BE2CC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5A882A3F" w14:textId="77777777" w:rsidR="00330CE8" w:rsidRDefault="00330CE8" w:rsidP="00330C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82EF8F" w14:textId="3157D8AF" w:rsidR="006823E3" w:rsidRPr="006823E3" w:rsidRDefault="006823E3" w:rsidP="00330C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23E3">
        <w:rPr>
          <w:rFonts w:ascii="Times New Roman" w:hAnsi="Times New Roman" w:cs="Times New Roman"/>
          <w:sz w:val="24"/>
          <w:szCs w:val="24"/>
        </w:rPr>
        <w:t>ROA menunjukkan kemampuan bank menghasilkan laba dari seluruh aset.</w:t>
      </w:r>
      <w:r w:rsidRPr="006823E3">
        <w:rPr>
          <w:rFonts w:ascii="Times New Roman" w:hAnsi="Times New Roman" w:cs="Times New Roman"/>
          <w:sz w:val="24"/>
          <w:szCs w:val="24"/>
        </w:rPr>
        <w:br/>
        <w:t>Nilainya masih di atas standar BI (≥1,5%), yaitu 2,5% pada 2018 dan 2,4% pada 2019, menunjukkan efisiensi tinggi, meskipun terjadi penurunan kecil sebesar 0,1%.</w:t>
      </w:r>
    </w:p>
    <w:p w14:paraId="6BD80C68" w14:textId="77777777" w:rsidR="00AB4776" w:rsidRPr="006A0153" w:rsidRDefault="00AB4776" w:rsidP="00AB477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14:paraId="124DD5A4" w14:textId="38E1C5B3" w:rsidR="006A0153" w:rsidRPr="002253E9" w:rsidRDefault="006A0153" w:rsidP="006A01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6A0153">
        <w:rPr>
          <w:rFonts w:ascii="Times New Roman" w:hAnsi="Times New Roman" w:cs="Times New Roman"/>
          <w:sz w:val="24"/>
          <w:szCs w:val="24"/>
          <w:lang w:val="en-US"/>
        </w:rPr>
        <w:t>Return On Equity ( ROE )</w:t>
      </w:r>
    </w:p>
    <w:p w14:paraId="6F436D98" w14:textId="1EBF5FEA" w:rsidR="002253E9" w:rsidRDefault="002253E9" w:rsidP="002253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Tahun 2018</w:t>
      </w:r>
    </w:p>
    <w:p w14:paraId="4131EEA0" w14:textId="14757737" w:rsidR="00A92A10" w:rsidRPr="00A07B9D" w:rsidRDefault="002253E9" w:rsidP="00A07B9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ROE</w:t>
      </w:r>
      <m:oMath>
        <m:r>
          <w:rPr>
            <w:rFonts w:ascii="Cambria Math" w:hAnsi="Cambria Math" w:cs="Times New Roman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Laba Bersih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Modal Sendiri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D"/>
          </w:rPr>
          <m:t>×100%=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32.418.486.000.000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182.967.543.000.000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D"/>
          </w:rPr>
          <m:t>×100%=</m:t>
        </m:r>
        <m:r>
          <w:rPr>
            <w:rFonts w:ascii="Cambria Math" w:hAnsi="Cambria Math" w:cs="Times New Roman"/>
            <w:sz w:val="24"/>
            <w:szCs w:val="24"/>
          </w:rPr>
          <m:t>0,1772 atau 17,72%</m:t>
        </m:r>
      </m:oMath>
    </w:p>
    <w:p w14:paraId="00B464CF" w14:textId="77777777" w:rsidR="0012304F" w:rsidRDefault="0012304F" w:rsidP="002253E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14:paraId="659C3C2D" w14:textId="09E4BA20" w:rsidR="002253E9" w:rsidRDefault="002253E9" w:rsidP="002253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Tahun 2019</w:t>
      </w:r>
    </w:p>
    <w:p w14:paraId="6E95D401" w14:textId="77777777" w:rsidR="00D26061" w:rsidRPr="00D26061" w:rsidRDefault="00A92A10" w:rsidP="00D26061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ROE</w:t>
      </w:r>
      <m:oMath>
        <m:r>
          <w:rPr>
            <w:rFonts w:ascii="Cambria Math" w:hAnsi="Cambria Math" w:cs="Times New Roman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Laba Bersih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Modal Sendiri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D"/>
          </w:rPr>
          <m:t>×100%=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34.413.825.000.000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206.323.433.000.000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D"/>
          </w:rPr>
          <m:t>×100%=</m:t>
        </m:r>
        <m:r>
          <w:rPr>
            <w:rFonts w:ascii="Cambria Math" w:hAnsi="Cambria Math" w:cs="Times New Roman"/>
            <w:sz w:val="24"/>
            <w:szCs w:val="24"/>
          </w:rPr>
          <m:t>0,1668 atau 16,68%</m:t>
        </m:r>
      </m:oMath>
    </w:p>
    <w:p w14:paraId="7B25C2ED" w14:textId="77777777" w:rsidR="00D26061" w:rsidRDefault="00D26061" w:rsidP="00D2606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14:paraId="7995E6AF" w14:textId="04FF1BF3" w:rsidR="006823E3" w:rsidRPr="0007624D" w:rsidRDefault="00D26061" w:rsidP="0007624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D26061">
        <w:rPr>
          <w:rFonts w:ascii="Times New Roman" w:hAnsi="Times New Roman" w:cs="Times New Roman"/>
          <w:sz w:val="24"/>
          <w:szCs w:val="24"/>
          <w:lang w:val="en-ID"/>
        </w:rPr>
        <w:t>ROE menunjukkan profitabilitas dari sudut pandang pemegang saham.</w:t>
      </w:r>
      <w:r w:rsidRPr="00D26061">
        <w:rPr>
          <w:rFonts w:ascii="Times New Roman" w:hAnsi="Times New Roman" w:cs="Times New Roman"/>
          <w:sz w:val="24"/>
          <w:szCs w:val="24"/>
          <w:lang w:val="en-ID"/>
        </w:rPr>
        <w:br/>
        <w:t>Terjadi penurunan sebesar 1,04%, dari 17,72% ke 16,68%, mengindikasikan bahwa pertumbuhan laba tidak secepat peningkatan modal sendiri.</w:t>
      </w:r>
    </w:p>
    <w:p w14:paraId="0E3E755D" w14:textId="77777777" w:rsidR="00A92A10" w:rsidRPr="006A0153" w:rsidRDefault="00A92A10" w:rsidP="00A92A1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14:paraId="4F09ACC6" w14:textId="63F10607" w:rsidR="006A0153" w:rsidRPr="0079291A" w:rsidRDefault="006A0153" w:rsidP="006A01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6A0153">
        <w:rPr>
          <w:rFonts w:ascii="Times New Roman" w:hAnsi="Times New Roman" w:cs="Times New Roman"/>
          <w:sz w:val="24"/>
          <w:szCs w:val="24"/>
          <w:lang w:val="en-US"/>
        </w:rPr>
        <w:t>Rasio Biaya Operasional ( OCR )</w:t>
      </w:r>
    </w:p>
    <w:p w14:paraId="4377BF50" w14:textId="1D1217A6" w:rsidR="0079291A" w:rsidRDefault="0079291A" w:rsidP="007929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Tahun 2018</w:t>
      </w:r>
    </w:p>
    <w:p w14:paraId="5680EC6B" w14:textId="36F9DCBA" w:rsidR="008E50F4" w:rsidRPr="00A07B9D" w:rsidRDefault="0079291A" w:rsidP="00A07B9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OCR</w:t>
      </w:r>
      <m:oMath>
        <m:r>
          <w:rPr>
            <w:rFonts w:ascii="Cambria Math" w:hAnsi="Cambria Math" w:cs="Times New Roman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Biaya Operasional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Pendapatan Operasional 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D"/>
          </w:rPr>
          <m:t>×100%=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97.462.394.000.000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135.008.234.000.000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D"/>
          </w:rPr>
          <m:t>×100%=0,72189 atau 72,19%</m:t>
        </m:r>
      </m:oMath>
    </w:p>
    <w:p w14:paraId="4D26E978" w14:textId="77777777" w:rsidR="00A07B9D" w:rsidRPr="00A07B9D" w:rsidRDefault="00A07B9D" w:rsidP="00A07B9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6D50EAA5" w14:textId="70CA5250" w:rsidR="008E50F4" w:rsidRDefault="008E50F4" w:rsidP="008E50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Tahun 2019</w:t>
      </w:r>
    </w:p>
    <w:p w14:paraId="45EAEF00" w14:textId="446B2833" w:rsidR="008E50F4" w:rsidRPr="00A07B9D" w:rsidRDefault="008E50F4" w:rsidP="00A07B9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OCR</w:t>
      </w:r>
      <m:oMath>
        <m:r>
          <w:rPr>
            <w:rFonts w:ascii="Cambria Math" w:hAnsi="Cambria Math" w:cs="Times New Roman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Biaya Operasional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Pendapatan Operasional 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D"/>
          </w:rPr>
          <m:t>×100%=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112.137.230.000.000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150.195.406.000.000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D"/>
          </w:rPr>
          <m:t>×100%=</m:t>
        </m:r>
      </m:oMath>
      <w:r w:rsidR="002D2517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0,74</w:t>
      </w:r>
      <w:r w:rsidR="00BB2703">
        <w:rPr>
          <w:rFonts w:ascii="Times New Roman" w:eastAsiaTheme="minorEastAsia" w:hAnsi="Times New Roman" w:cs="Times New Roman"/>
          <w:sz w:val="24"/>
          <w:szCs w:val="24"/>
          <w:lang w:val="en-ID"/>
        </w:rPr>
        <w:t>661 atau 74,67%</w:t>
      </w:r>
    </w:p>
    <w:p w14:paraId="425441F0" w14:textId="77777777" w:rsidR="008E50F4" w:rsidRDefault="008E50F4" w:rsidP="008E50F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14:paraId="5FE34FAC" w14:textId="76140D2A" w:rsidR="004F7A53" w:rsidRPr="004F7A53" w:rsidRDefault="004F7A53" w:rsidP="008E50F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F7A53">
        <w:rPr>
          <w:rFonts w:ascii="Times New Roman" w:hAnsi="Times New Roman" w:cs="Times New Roman"/>
          <w:sz w:val="24"/>
          <w:szCs w:val="24"/>
        </w:rPr>
        <w:t>OCR menunjukkan tingkat efisiensi biaya operasional.</w:t>
      </w:r>
      <w:r w:rsidRPr="004F7A53">
        <w:rPr>
          <w:rFonts w:ascii="Times New Roman" w:hAnsi="Times New Roman" w:cs="Times New Roman"/>
          <w:sz w:val="24"/>
          <w:szCs w:val="24"/>
        </w:rPr>
        <w:br/>
        <w:t>Peningkatan dari 72,19% menjadi 74,67% mengindikasikan peningkatan biaya operasional yang lebih tinggi 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7A53">
        <w:rPr>
          <w:rFonts w:ascii="Times New Roman" w:hAnsi="Times New Roman" w:cs="Times New Roman"/>
          <w:sz w:val="24"/>
          <w:szCs w:val="24"/>
        </w:rPr>
        <w:t>pada pertumbuhan pendapatan, artinya efisiensi menurun sebesar 2,48%.</w:t>
      </w:r>
    </w:p>
    <w:p w14:paraId="759F29D0" w14:textId="77777777" w:rsidR="004F7A53" w:rsidRPr="006A0153" w:rsidRDefault="004F7A53" w:rsidP="008E50F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14:paraId="6C07E553" w14:textId="1B5663AB" w:rsidR="001C460E" w:rsidRPr="0079291A" w:rsidRDefault="006A0153" w:rsidP="007929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6A0153">
        <w:rPr>
          <w:rFonts w:ascii="Times New Roman" w:hAnsi="Times New Roman" w:cs="Times New Roman"/>
          <w:sz w:val="24"/>
          <w:szCs w:val="24"/>
          <w:lang w:val="en-US"/>
        </w:rPr>
        <w:lastRenderedPageBreak/>
        <w:t>Net Profit Margin ( NPM )</w:t>
      </w:r>
    </w:p>
    <w:p w14:paraId="374AFF20" w14:textId="0D80A166" w:rsidR="001C460E" w:rsidRDefault="006D307A" w:rsidP="006D30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Tahun 2018</w:t>
      </w:r>
    </w:p>
    <w:p w14:paraId="21D629D1" w14:textId="455035C4" w:rsidR="00314B65" w:rsidRPr="00A07B9D" w:rsidRDefault="006D307A" w:rsidP="00A07B9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Laba Bersih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Pendapatan Operasional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×100%=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32.418.486.000.000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135.008.234.000.000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×100%=0,24012 atau 24,01%</m:t>
        </m:r>
      </m:oMath>
    </w:p>
    <w:p w14:paraId="4A2601DA" w14:textId="77777777" w:rsidR="00314B65" w:rsidRDefault="00314B65" w:rsidP="006D307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EDC420E" w14:textId="355E6959" w:rsidR="006D307A" w:rsidRDefault="006D307A" w:rsidP="006D30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Tahun 2019</w:t>
      </w:r>
    </w:p>
    <w:p w14:paraId="303523C9" w14:textId="1AE2E79F" w:rsidR="00314B65" w:rsidRDefault="00314B65" w:rsidP="00314B65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Laba Bersih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Pendapatan Operasional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×100%=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34.413.825.000.000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150.195.406.000.000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×100%=</m:t>
        </m:r>
      </m:oMath>
      <w:r w:rsidR="007D55B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0,22913 atau 22,91%</w:t>
      </w:r>
    </w:p>
    <w:p w14:paraId="2E37CE3B" w14:textId="77777777" w:rsidR="007D55B8" w:rsidRDefault="007D55B8" w:rsidP="00314B65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0D9BBAC" w14:textId="64FBED00" w:rsidR="00C9376F" w:rsidRPr="00B84FD9" w:rsidRDefault="00B84FD9" w:rsidP="00314B65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84FD9">
        <w:rPr>
          <w:rFonts w:ascii="Times New Roman" w:eastAsiaTheme="minorEastAsia" w:hAnsi="Times New Roman" w:cs="Times New Roman"/>
          <w:sz w:val="24"/>
          <w:szCs w:val="24"/>
        </w:rPr>
        <w:t>NPM menunjukkan laba bersih terhadap pendapatan operasional.</w:t>
      </w:r>
      <w:r w:rsidRPr="00B84FD9">
        <w:rPr>
          <w:rFonts w:ascii="Times New Roman" w:eastAsiaTheme="minorEastAsia" w:hAnsi="Times New Roman" w:cs="Times New Roman"/>
          <w:sz w:val="24"/>
          <w:szCs w:val="24"/>
        </w:rPr>
        <w:br/>
        <w:t>Penurunan dari 24,01% menjadi 22,91% (turun 1,1%) menunjukkan bahwa margin laba bersih mengecil, meskipun masih dalam kategori sangat baik untuk bank.</w:t>
      </w:r>
    </w:p>
    <w:p w14:paraId="6B8E4E52" w14:textId="77777777" w:rsidR="00A07B9D" w:rsidRDefault="00A07B9D" w:rsidP="00314B65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EADB10D" w14:textId="77777777" w:rsidR="0012471F" w:rsidRDefault="0012471F" w:rsidP="00314B65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F54FDD2" w14:textId="411D3CC9" w:rsidR="00C9376F" w:rsidRDefault="00C9376F" w:rsidP="007C7AD7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7C7AD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Analisis Rasio Solvabilitas</w:t>
      </w:r>
    </w:p>
    <w:p w14:paraId="3BF8636E" w14:textId="77777777" w:rsidR="00B64296" w:rsidRPr="00C66A46" w:rsidRDefault="00B64296" w:rsidP="00B64296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B64296">
        <w:rPr>
          <w:rFonts w:ascii="Times New Roman" w:eastAsiaTheme="minorEastAsia" w:hAnsi="Times New Roman" w:cs="Times New Roman"/>
          <w:sz w:val="24"/>
          <w:szCs w:val="24"/>
          <w:lang w:val="en-US"/>
        </w:rPr>
        <w:t>Capital adequacy ratio (CAR)</w:t>
      </w:r>
    </w:p>
    <w:p w14:paraId="210A414A" w14:textId="03BE39C6" w:rsidR="00C66A46" w:rsidRDefault="00442C46" w:rsidP="00C66A46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Tahun 2018</w:t>
      </w:r>
    </w:p>
    <w:p w14:paraId="2B49E89C" w14:textId="1F0C071B" w:rsidR="00442C46" w:rsidRDefault="00442C46" w:rsidP="00442C46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CAR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Modal Bank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Aktiva tertimbang menurut resiko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×100%=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173.618.421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.000.000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818.608.240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.000.000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×100%=</m:t>
        </m:r>
        <m:r>
          <w:rPr>
            <w:rFonts w:ascii="Cambria Math" w:eastAsiaTheme="minorEastAsia" w:hAnsi="Cambria Math" w:cs="Times New Roman"/>
            <w:sz w:val="24"/>
            <w:szCs w:val="24"/>
          </w:rPr>
          <m:t>0,212</m:t>
        </m:r>
        <m:r>
          <w:rPr>
            <w:rFonts w:ascii="Cambria Math" w:eastAsiaTheme="minorEastAsia" w:hAnsi="Cambria Math" w:cs="Times New Roman"/>
            <w:sz w:val="24"/>
            <w:szCs w:val="24"/>
          </w:rPr>
          <m:t>1 atau 21,21%</m:t>
        </m:r>
      </m:oMath>
    </w:p>
    <w:p w14:paraId="212F34EA" w14:textId="77777777" w:rsidR="002550FB" w:rsidRDefault="002550FB" w:rsidP="00442C46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480237D4" w14:textId="38BEB1E4" w:rsidR="002550FB" w:rsidRDefault="002550FB" w:rsidP="002550FB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Tahun 2019</w:t>
      </w:r>
    </w:p>
    <w:p w14:paraId="11AED421" w14:textId="478EC346" w:rsidR="008E6F41" w:rsidRPr="00A07B9D" w:rsidRDefault="002550FB" w:rsidP="00A07B9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CAR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Modal Bank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Aktiva tertimbang menurut resiko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×100%=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195.986.650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.000.000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869.020.388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.000.000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×100%=</m:t>
        </m:r>
      </m:oMath>
      <w:r w:rsidR="00EE770D">
        <w:rPr>
          <w:rFonts w:ascii="Times New Roman" w:eastAsiaTheme="minorEastAsia" w:hAnsi="Times New Roman" w:cs="Times New Roman"/>
          <w:sz w:val="24"/>
          <w:szCs w:val="24"/>
          <w:lang w:val="en-ID"/>
        </w:rPr>
        <w:t>0,2255 atau 22,55%</w:t>
      </w:r>
    </w:p>
    <w:p w14:paraId="7332F15B" w14:textId="77777777" w:rsidR="00C50610" w:rsidRDefault="00C50610" w:rsidP="002550FB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63B44B70" w14:textId="4517B002" w:rsidR="00833343" w:rsidRDefault="00833343" w:rsidP="002550FB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833343">
        <w:rPr>
          <w:rFonts w:ascii="Times New Roman" w:eastAsiaTheme="minorEastAsia" w:hAnsi="Times New Roman" w:cs="Times New Roman"/>
          <w:sz w:val="24"/>
          <w:szCs w:val="24"/>
        </w:rPr>
        <w:t>Capital Adequacy Ratio (CAR) BRI sebesar 21,21% pada tahun 2018 dan meningkat menjadi 22,55% pada tahun 2019, menunjukkan bahwa permodalan BRI sangat kuat dan jauh di atas standar minimum BI sebesar 8%. Kenaikan ini mencerminkan kemampuan BRI dalam menghadapi risiko dan menjaga stabilitas keuangan.</w:t>
      </w:r>
    </w:p>
    <w:p w14:paraId="5229A531" w14:textId="77777777" w:rsidR="00833343" w:rsidRDefault="00833343" w:rsidP="002550FB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4EB78E91" w14:textId="77777777" w:rsidR="00833343" w:rsidRPr="00833343" w:rsidRDefault="00833343" w:rsidP="002550FB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74916015" w14:textId="6FCA87A1" w:rsidR="007C7AD7" w:rsidRDefault="00B64296" w:rsidP="007C7AD7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64296">
        <w:rPr>
          <w:rFonts w:ascii="Times New Roman" w:eastAsiaTheme="minorEastAsia" w:hAnsi="Times New Roman" w:cs="Times New Roman"/>
          <w:sz w:val="24"/>
          <w:szCs w:val="24"/>
          <w:lang w:val="en-US"/>
        </w:rPr>
        <w:t>Debt to Equity ratio</w:t>
      </w:r>
      <w:r w:rsidR="00C66A4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(DTE)</w:t>
      </w:r>
    </w:p>
    <w:p w14:paraId="222583BC" w14:textId="28690FEE" w:rsidR="00D24521" w:rsidRDefault="00D24521" w:rsidP="00D2452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Tahun 2018</w:t>
      </w:r>
    </w:p>
    <w:p w14:paraId="1950BFE5" w14:textId="0BAB6351" w:rsidR="00D24521" w:rsidRDefault="009F33F8" w:rsidP="00D24521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DTE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Jumlah Hutang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Jumlah Modal Sendiri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×100%=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1.090.664.084.000.000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182.967.543.000.000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×100%=5,9610 atau 596,10%</m:t>
        </m:r>
      </m:oMath>
    </w:p>
    <w:p w14:paraId="5BB0C435" w14:textId="77777777" w:rsidR="009D2FC0" w:rsidRDefault="009D2FC0" w:rsidP="00D24521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43DEDAA3" w14:textId="36402E3F" w:rsidR="009D2FC0" w:rsidRDefault="009D2FC0" w:rsidP="009D2FC0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Tahun 2019</w:t>
      </w:r>
    </w:p>
    <w:p w14:paraId="42BD4F2D" w14:textId="3515DA88" w:rsidR="009D2FC0" w:rsidRPr="00B64296" w:rsidRDefault="009D2FC0" w:rsidP="009D2FC0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DTE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Jumlah Hutang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Jumlah Modal Sendiri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×100%=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1.183.155.670.000.000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206.323.433.000.000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×100%=</m:t>
        </m:r>
      </m:oMath>
      <w:r w:rsidR="00DE4125">
        <w:rPr>
          <w:rFonts w:ascii="Times New Roman" w:eastAsiaTheme="minorEastAsia" w:hAnsi="Times New Roman" w:cs="Times New Roman"/>
          <w:sz w:val="24"/>
          <w:szCs w:val="24"/>
          <w:lang w:val="en-ID"/>
        </w:rPr>
        <w:t>5</w:t>
      </w:r>
      <w:r w:rsidR="0094511D">
        <w:rPr>
          <w:rFonts w:ascii="Times New Roman" w:eastAsiaTheme="minorEastAsia" w:hAnsi="Times New Roman" w:cs="Times New Roman"/>
          <w:sz w:val="24"/>
          <w:szCs w:val="24"/>
          <w:lang w:val="en-ID"/>
        </w:rPr>
        <w:t>,7345 atau 573,45%</w:t>
      </w:r>
    </w:p>
    <w:p w14:paraId="0D27964A" w14:textId="77777777" w:rsidR="009D2FC0" w:rsidRDefault="009D2FC0" w:rsidP="009D2FC0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402F3E01" w14:textId="5C4C3A71" w:rsidR="008628AC" w:rsidRPr="008628AC" w:rsidRDefault="008628AC" w:rsidP="009D2FC0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8628AC">
        <w:rPr>
          <w:rFonts w:ascii="Times New Roman" w:eastAsiaTheme="minorEastAsia" w:hAnsi="Times New Roman" w:cs="Times New Roman"/>
          <w:sz w:val="24"/>
          <w:szCs w:val="24"/>
        </w:rPr>
        <w:lastRenderedPageBreak/>
        <w:t>Rasio ini tinggi karena bank beroperasi dengan dana nasabah (utang).</w:t>
      </w:r>
      <w:r w:rsidRPr="008628AC">
        <w:rPr>
          <w:rFonts w:ascii="Times New Roman" w:eastAsiaTheme="minorEastAsia" w:hAnsi="Times New Roman" w:cs="Times New Roman"/>
          <w:sz w:val="24"/>
          <w:szCs w:val="24"/>
        </w:rPr>
        <w:br/>
        <w:t>Penurunan 22,65% menunjukkan bahwa struktur modal semakin kuat, baik karena modal meningkat atau utang relatif menurun.</w:t>
      </w:r>
    </w:p>
    <w:p w14:paraId="2A339E68" w14:textId="77777777" w:rsidR="00D24521" w:rsidRDefault="00D24521" w:rsidP="00D24521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B27C14A" w14:textId="3F3FE653" w:rsidR="00B64296" w:rsidRPr="007C7AD7" w:rsidRDefault="002D0DE0" w:rsidP="007C7AD7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D0DE0">
        <w:rPr>
          <w:rFonts w:ascii="Times New Roman" w:eastAsiaTheme="minorEastAsia" w:hAnsi="Times New Roman" w:cs="Times New Roman"/>
          <w:sz w:val="24"/>
          <w:szCs w:val="24"/>
          <w:lang w:val="en-US"/>
        </w:rPr>
        <w:t>Long Term debt to assets ratio</w:t>
      </w:r>
      <w:r w:rsidR="00C66A4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r w:rsidR="00C66A46" w:rsidRPr="00C66A46">
        <w:rPr>
          <w:rFonts w:ascii="Times New Roman" w:eastAsiaTheme="minorEastAsia" w:hAnsi="Times New Roman" w:cs="Times New Roman"/>
          <w:sz w:val="24"/>
          <w:szCs w:val="24"/>
          <w:lang w:val="en-US"/>
        </w:rPr>
        <w:t>LTDTA</w:t>
      </w:r>
      <w:r w:rsidR="00C66A46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C66A46" w:rsidRPr="00C66A4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</w:p>
    <w:p w14:paraId="1F5C4266" w14:textId="1CF0E550" w:rsidR="009D2FC0" w:rsidRDefault="009D2FC0" w:rsidP="009D2FC0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Tahun 2018</w:t>
      </w:r>
    </w:p>
    <w:p w14:paraId="0ABBD951" w14:textId="03096680" w:rsidR="009D2FC0" w:rsidRPr="00A07B9D" w:rsidRDefault="009D2FC0" w:rsidP="00A07B9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LT</w:t>
      </w:r>
      <w:r w:rsidR="00A3012B">
        <w:rPr>
          <w:rFonts w:ascii="Times New Roman" w:eastAsiaTheme="minorEastAsia" w:hAnsi="Times New Roman" w:cs="Times New Roman"/>
          <w:sz w:val="24"/>
          <w:szCs w:val="24"/>
          <w:lang w:val="en-ID"/>
        </w:rPr>
        <w:t>DTA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Hutang Jangka Panjang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Total Assets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×100%=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84.910.526.000.000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1.296.898.292.000.000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×100%=0,0655 atau 6,55%</m:t>
        </m:r>
      </m:oMath>
    </w:p>
    <w:p w14:paraId="5526B232" w14:textId="77777777" w:rsidR="00A07B9D" w:rsidRPr="00A07B9D" w:rsidRDefault="00A07B9D" w:rsidP="00A07B9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652520C2" w14:textId="7AD2FBBF" w:rsidR="009D2FC0" w:rsidRDefault="009D2FC0" w:rsidP="009D2FC0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Tahun  2019</w:t>
      </w:r>
    </w:p>
    <w:p w14:paraId="04FB6B44" w14:textId="3E96E70F" w:rsidR="002150C9" w:rsidRPr="00B64296" w:rsidRDefault="002150C9" w:rsidP="002150C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LTDTA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Hutang Jangka Panjang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Total Assets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×100%=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81.670.555.000.000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1.416.758.840.000.000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×100%=0,0576 atau 5,76%</m:t>
        </m:r>
      </m:oMath>
    </w:p>
    <w:p w14:paraId="052E48F3" w14:textId="77777777" w:rsidR="00831CC2" w:rsidRDefault="00831CC2" w:rsidP="00314B65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6359229" w14:textId="4125FD38" w:rsidR="00314B65" w:rsidRPr="0098436E" w:rsidRDefault="0098436E" w:rsidP="00314B6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98436E">
        <w:rPr>
          <w:rFonts w:ascii="Times New Roman" w:hAnsi="Times New Roman" w:cs="Times New Roman"/>
          <w:sz w:val="24"/>
          <w:szCs w:val="24"/>
        </w:rPr>
        <w:t>asio ini mengukur seberapa besar aset dibiayai oleh utang jangka panjang.</w:t>
      </w:r>
      <w:r w:rsidRPr="0098436E">
        <w:rPr>
          <w:rFonts w:ascii="Times New Roman" w:hAnsi="Times New Roman" w:cs="Times New Roman"/>
          <w:sz w:val="24"/>
          <w:szCs w:val="24"/>
        </w:rPr>
        <w:br/>
        <w:t>Penurunan sebesar 0,79% menandakan bahwa ketergantungan terhadap utang jangka panjang berkurang, mencerminkan struktur keuangan yang lebih sehat dan risiko jangka panjang yang lebih kecil.</w:t>
      </w:r>
    </w:p>
    <w:sectPr w:rsidR="00314B65" w:rsidRPr="00984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117C"/>
    <w:multiLevelType w:val="hybridMultilevel"/>
    <w:tmpl w:val="8C8E857E"/>
    <w:lvl w:ilvl="0" w:tplc="31DE7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45AA7"/>
    <w:multiLevelType w:val="hybridMultilevel"/>
    <w:tmpl w:val="F5F0AC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79E3"/>
    <w:multiLevelType w:val="hybridMultilevel"/>
    <w:tmpl w:val="5FEAF2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C55F8"/>
    <w:multiLevelType w:val="hybridMultilevel"/>
    <w:tmpl w:val="7B96AF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16F4B"/>
    <w:multiLevelType w:val="hybridMultilevel"/>
    <w:tmpl w:val="1F6A9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759F4"/>
    <w:multiLevelType w:val="hybridMultilevel"/>
    <w:tmpl w:val="520ADB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E67EF"/>
    <w:multiLevelType w:val="multilevel"/>
    <w:tmpl w:val="FCAA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72766"/>
    <w:multiLevelType w:val="hybridMultilevel"/>
    <w:tmpl w:val="D21AB50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D456EE"/>
    <w:multiLevelType w:val="hybridMultilevel"/>
    <w:tmpl w:val="CDB2D2A2"/>
    <w:lvl w:ilvl="0" w:tplc="02A0F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9428724">
    <w:abstractNumId w:val="5"/>
  </w:num>
  <w:num w:numId="2" w16cid:durableId="503280620">
    <w:abstractNumId w:val="1"/>
  </w:num>
  <w:num w:numId="3" w16cid:durableId="445734091">
    <w:abstractNumId w:val="4"/>
  </w:num>
  <w:num w:numId="4" w16cid:durableId="2133135275">
    <w:abstractNumId w:val="7"/>
  </w:num>
  <w:num w:numId="5" w16cid:durableId="1336415273">
    <w:abstractNumId w:val="0"/>
  </w:num>
  <w:num w:numId="6" w16cid:durableId="595674876">
    <w:abstractNumId w:val="8"/>
  </w:num>
  <w:num w:numId="7" w16cid:durableId="942955927">
    <w:abstractNumId w:val="3"/>
  </w:num>
  <w:num w:numId="8" w16cid:durableId="1848398510">
    <w:abstractNumId w:val="2"/>
  </w:num>
  <w:num w:numId="9" w16cid:durableId="745035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2F"/>
    <w:rsid w:val="0000491F"/>
    <w:rsid w:val="0001622F"/>
    <w:rsid w:val="00040C74"/>
    <w:rsid w:val="00047DF6"/>
    <w:rsid w:val="0007624D"/>
    <w:rsid w:val="00092C4F"/>
    <w:rsid w:val="00095313"/>
    <w:rsid w:val="000955B6"/>
    <w:rsid w:val="000B18B6"/>
    <w:rsid w:val="000B2E2D"/>
    <w:rsid w:val="000C5AED"/>
    <w:rsid w:val="000D660C"/>
    <w:rsid w:val="0010235A"/>
    <w:rsid w:val="00113EBC"/>
    <w:rsid w:val="00117F3A"/>
    <w:rsid w:val="0012304F"/>
    <w:rsid w:val="0012471F"/>
    <w:rsid w:val="00180600"/>
    <w:rsid w:val="001919A3"/>
    <w:rsid w:val="00194E83"/>
    <w:rsid w:val="001B1C28"/>
    <w:rsid w:val="001C42D3"/>
    <w:rsid w:val="001C460E"/>
    <w:rsid w:val="001D61C5"/>
    <w:rsid w:val="002150C9"/>
    <w:rsid w:val="002253E9"/>
    <w:rsid w:val="0022756B"/>
    <w:rsid w:val="00227F4A"/>
    <w:rsid w:val="002364CC"/>
    <w:rsid w:val="00246DA1"/>
    <w:rsid w:val="0024739D"/>
    <w:rsid w:val="0025272B"/>
    <w:rsid w:val="002550FB"/>
    <w:rsid w:val="00271AC3"/>
    <w:rsid w:val="002745AC"/>
    <w:rsid w:val="00282C66"/>
    <w:rsid w:val="002A1262"/>
    <w:rsid w:val="002D0DE0"/>
    <w:rsid w:val="002D2517"/>
    <w:rsid w:val="002D5E83"/>
    <w:rsid w:val="002E50BB"/>
    <w:rsid w:val="00314B65"/>
    <w:rsid w:val="003174B2"/>
    <w:rsid w:val="00330CE8"/>
    <w:rsid w:val="003718D5"/>
    <w:rsid w:val="00385738"/>
    <w:rsid w:val="0039279D"/>
    <w:rsid w:val="003D44F3"/>
    <w:rsid w:val="003F6A85"/>
    <w:rsid w:val="003F6C39"/>
    <w:rsid w:val="00417F52"/>
    <w:rsid w:val="00434CE8"/>
    <w:rsid w:val="00441831"/>
    <w:rsid w:val="00442C46"/>
    <w:rsid w:val="004517D7"/>
    <w:rsid w:val="00465ECC"/>
    <w:rsid w:val="004A37D8"/>
    <w:rsid w:val="004A590F"/>
    <w:rsid w:val="004A7CA3"/>
    <w:rsid w:val="004B21E6"/>
    <w:rsid w:val="004B44DE"/>
    <w:rsid w:val="004C1E0F"/>
    <w:rsid w:val="004C446A"/>
    <w:rsid w:val="004E16E2"/>
    <w:rsid w:val="004F7A53"/>
    <w:rsid w:val="0053258C"/>
    <w:rsid w:val="00541729"/>
    <w:rsid w:val="00541A4E"/>
    <w:rsid w:val="0056698D"/>
    <w:rsid w:val="00572A2F"/>
    <w:rsid w:val="00576269"/>
    <w:rsid w:val="005964E0"/>
    <w:rsid w:val="005967B5"/>
    <w:rsid w:val="005B72F2"/>
    <w:rsid w:val="005C3E09"/>
    <w:rsid w:val="00620C9B"/>
    <w:rsid w:val="00654B35"/>
    <w:rsid w:val="00664805"/>
    <w:rsid w:val="006823E3"/>
    <w:rsid w:val="00683686"/>
    <w:rsid w:val="00691DA4"/>
    <w:rsid w:val="006A0153"/>
    <w:rsid w:val="006B0958"/>
    <w:rsid w:val="006B64DA"/>
    <w:rsid w:val="006C7CE8"/>
    <w:rsid w:val="006D307A"/>
    <w:rsid w:val="006E093A"/>
    <w:rsid w:val="006E1C24"/>
    <w:rsid w:val="007045AD"/>
    <w:rsid w:val="0072386B"/>
    <w:rsid w:val="00744793"/>
    <w:rsid w:val="00754D31"/>
    <w:rsid w:val="007564D4"/>
    <w:rsid w:val="00761D37"/>
    <w:rsid w:val="0079291A"/>
    <w:rsid w:val="007A30D9"/>
    <w:rsid w:val="007B7A10"/>
    <w:rsid w:val="007C02ED"/>
    <w:rsid w:val="007C7AD7"/>
    <w:rsid w:val="007C7B82"/>
    <w:rsid w:val="007D55B8"/>
    <w:rsid w:val="008208E7"/>
    <w:rsid w:val="00831CC2"/>
    <w:rsid w:val="00833343"/>
    <w:rsid w:val="008628AC"/>
    <w:rsid w:val="00867AD8"/>
    <w:rsid w:val="00871DC2"/>
    <w:rsid w:val="00874A74"/>
    <w:rsid w:val="00893FD7"/>
    <w:rsid w:val="008B6418"/>
    <w:rsid w:val="008C00A8"/>
    <w:rsid w:val="008C1142"/>
    <w:rsid w:val="008C18FF"/>
    <w:rsid w:val="008E18D3"/>
    <w:rsid w:val="008E50F4"/>
    <w:rsid w:val="008E6F41"/>
    <w:rsid w:val="0094511D"/>
    <w:rsid w:val="009579A2"/>
    <w:rsid w:val="0098436E"/>
    <w:rsid w:val="00994B0D"/>
    <w:rsid w:val="009B6A75"/>
    <w:rsid w:val="009C78E8"/>
    <w:rsid w:val="009D2FC0"/>
    <w:rsid w:val="009F09D5"/>
    <w:rsid w:val="009F33F8"/>
    <w:rsid w:val="00A07B9D"/>
    <w:rsid w:val="00A3012B"/>
    <w:rsid w:val="00A3498A"/>
    <w:rsid w:val="00A92A10"/>
    <w:rsid w:val="00AA0DEF"/>
    <w:rsid w:val="00AB0EB9"/>
    <w:rsid w:val="00AB1D94"/>
    <w:rsid w:val="00AB4776"/>
    <w:rsid w:val="00AB6AF2"/>
    <w:rsid w:val="00AC505F"/>
    <w:rsid w:val="00AE45A2"/>
    <w:rsid w:val="00B00C16"/>
    <w:rsid w:val="00B0680C"/>
    <w:rsid w:val="00B54897"/>
    <w:rsid w:val="00B64296"/>
    <w:rsid w:val="00B84FD9"/>
    <w:rsid w:val="00BA3799"/>
    <w:rsid w:val="00BB1DF2"/>
    <w:rsid w:val="00BB1F45"/>
    <w:rsid w:val="00BB2703"/>
    <w:rsid w:val="00BC5A7E"/>
    <w:rsid w:val="00BD3D31"/>
    <w:rsid w:val="00BE2CCB"/>
    <w:rsid w:val="00C036EF"/>
    <w:rsid w:val="00C11E60"/>
    <w:rsid w:val="00C12C18"/>
    <w:rsid w:val="00C50610"/>
    <w:rsid w:val="00C634EA"/>
    <w:rsid w:val="00C66A46"/>
    <w:rsid w:val="00C702F7"/>
    <w:rsid w:val="00C9376F"/>
    <w:rsid w:val="00CA63D7"/>
    <w:rsid w:val="00CB1B83"/>
    <w:rsid w:val="00CB5056"/>
    <w:rsid w:val="00CB62E3"/>
    <w:rsid w:val="00CE5F7A"/>
    <w:rsid w:val="00CF4007"/>
    <w:rsid w:val="00D06C33"/>
    <w:rsid w:val="00D24521"/>
    <w:rsid w:val="00D26061"/>
    <w:rsid w:val="00DD5E19"/>
    <w:rsid w:val="00DE3C2A"/>
    <w:rsid w:val="00DE4125"/>
    <w:rsid w:val="00DF1A46"/>
    <w:rsid w:val="00E059EF"/>
    <w:rsid w:val="00E330F0"/>
    <w:rsid w:val="00E34EE9"/>
    <w:rsid w:val="00E46BCD"/>
    <w:rsid w:val="00E709ED"/>
    <w:rsid w:val="00E76621"/>
    <w:rsid w:val="00EA7B55"/>
    <w:rsid w:val="00EB48CE"/>
    <w:rsid w:val="00EC031F"/>
    <w:rsid w:val="00EC3158"/>
    <w:rsid w:val="00EC6055"/>
    <w:rsid w:val="00ED0284"/>
    <w:rsid w:val="00ED6667"/>
    <w:rsid w:val="00ED7D7E"/>
    <w:rsid w:val="00EE6623"/>
    <w:rsid w:val="00EE770D"/>
    <w:rsid w:val="00EF7198"/>
    <w:rsid w:val="00F14844"/>
    <w:rsid w:val="00F26937"/>
    <w:rsid w:val="00F31E91"/>
    <w:rsid w:val="00F47460"/>
    <w:rsid w:val="00F519D7"/>
    <w:rsid w:val="00F639F9"/>
    <w:rsid w:val="00F66C15"/>
    <w:rsid w:val="00FB1A32"/>
    <w:rsid w:val="00FC176F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DFFE7"/>
  <w15:chartTrackingRefBased/>
  <w15:docId w15:val="{1569C34A-429B-4EC4-8074-DCFE8B7D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  <w:ind w:left="720"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A2F"/>
    <w:pPr>
      <w:ind w:left="0" w:firstLine="0"/>
      <w:jc w:val="left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A2F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A2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A2F"/>
    <w:rPr>
      <w:rFonts w:eastAsiaTheme="majorEastAsia" w:cstheme="majorBidi"/>
      <w:noProof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A2F"/>
    <w:rPr>
      <w:rFonts w:eastAsiaTheme="majorEastAsia" w:cstheme="majorBidi"/>
      <w:i/>
      <w:iCs/>
      <w:noProof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A2F"/>
    <w:rPr>
      <w:rFonts w:eastAsiaTheme="majorEastAsia" w:cstheme="majorBidi"/>
      <w:noProof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A2F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A2F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A2F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A2F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572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A2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A2F"/>
    <w:pPr>
      <w:numPr>
        <w:ilvl w:val="1"/>
      </w:numPr>
      <w:ind w:left="720" w:firstLine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A2F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572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A2F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572A2F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572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A2F"/>
    <w:rPr>
      <w:i/>
      <w:iCs/>
      <w:noProof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572A2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C11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3CE98-360C-4D31-9394-7E0850449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5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aturis dwi aprilia</dc:creator>
  <cp:keywords/>
  <dc:description/>
  <cp:lastModifiedBy>aturis dwi aprilia</cp:lastModifiedBy>
  <cp:revision>175</cp:revision>
  <dcterms:created xsi:type="dcterms:W3CDTF">2025-06-16T01:48:00Z</dcterms:created>
  <dcterms:modified xsi:type="dcterms:W3CDTF">2025-06-19T13:02:00Z</dcterms:modified>
</cp:coreProperties>
</file>