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51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62E4" w:rsidRPr="00EA62E4" w14:paraId="6C7B9211" w14:textId="77777777" w:rsidTr="00EA62E4">
        <w:tc>
          <w:tcPr>
            <w:tcW w:w="9062" w:type="dxa"/>
          </w:tcPr>
          <w:p w14:paraId="505D8BBC" w14:textId="77777777" w:rsidR="00EA62E4" w:rsidRPr="00EA62E4" w:rsidRDefault="00EA62E4" w:rsidP="00EA62E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A62E4">
              <w:rPr>
                <w:rFonts w:cstheme="minorHAnsi"/>
                <w:b/>
                <w:bCs/>
                <w:sz w:val="28"/>
                <w:szCs w:val="28"/>
              </w:rPr>
              <w:t>Co-inter – Mathématiques financières</w:t>
            </w:r>
          </w:p>
          <w:p w14:paraId="2FC67B79" w14:textId="77777777" w:rsidR="00EA62E4" w:rsidRPr="00EA62E4" w:rsidRDefault="00EA62E4" w:rsidP="00EA62E4">
            <w:pPr>
              <w:jc w:val="center"/>
              <w:rPr>
                <w:rFonts w:cstheme="minorHAnsi"/>
                <w:b/>
                <w:bCs/>
              </w:rPr>
            </w:pPr>
            <w:r w:rsidRPr="00EA62E4">
              <w:rPr>
                <w:rFonts w:cstheme="minorHAnsi"/>
                <w:b/>
                <w:bCs/>
                <w:sz w:val="28"/>
                <w:szCs w:val="28"/>
              </w:rPr>
              <w:t>Et quelques problèmes courants</w:t>
            </w:r>
          </w:p>
        </w:tc>
      </w:tr>
    </w:tbl>
    <w:p w14:paraId="648B93D5" w14:textId="4E7E06F2" w:rsidR="00A47B21" w:rsidRPr="00EA62E4" w:rsidRDefault="00B94467">
      <w:pPr>
        <w:rPr>
          <w:rFonts w:cstheme="minorHAnsi"/>
          <w:b/>
          <w:bCs/>
          <w:sz w:val="24"/>
          <w:szCs w:val="24"/>
        </w:rPr>
      </w:pPr>
      <w:r w:rsidRPr="00EA62E4">
        <w:rPr>
          <w:rFonts w:cstheme="minorHAnsi"/>
          <w:b/>
          <w:bCs/>
          <w:sz w:val="24"/>
          <w:szCs w:val="24"/>
        </w:rPr>
        <w:t>Exercice 1 – Rentabilité annuelle d’un livret</w:t>
      </w:r>
    </w:p>
    <w:p w14:paraId="1A001247" w14:textId="00DBBF51" w:rsidR="00B94467" w:rsidRPr="00EA62E4" w:rsidRDefault="00B94467" w:rsidP="00EA62E4">
      <w:pPr>
        <w:jc w:val="center"/>
        <w:rPr>
          <w:rFonts w:cstheme="minorHAnsi"/>
        </w:rPr>
      </w:pPr>
      <w:r w:rsidRPr="00EA62E4">
        <w:rPr>
          <w:rFonts w:cstheme="minorHAnsi"/>
          <w:noProof/>
          <w:lang w:eastAsia="fr-FR"/>
        </w:rPr>
        <w:drawing>
          <wp:inline distT="0" distB="0" distL="0" distR="0" wp14:anchorId="09472D2B" wp14:editId="53661941">
            <wp:extent cx="3816139" cy="791243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2223" cy="8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F631" w14:textId="78F99618" w:rsidR="00A47B21" w:rsidRPr="00EA62E4" w:rsidRDefault="00CA7506">
      <w:pPr>
        <w:rPr>
          <w:rFonts w:cstheme="minorHAnsi"/>
        </w:rPr>
      </w:pPr>
      <w:r w:rsidRPr="00EA62E4">
        <w:rPr>
          <w:rFonts w:cstheme="minorHAnsi"/>
        </w:rPr>
        <w:t xml:space="preserve">Après avoir lancé son salon, Cléa souhaite épargner une partie de son bénéfice. Elle place donc 1600€ sur son livret jeune, et 5000 € sur un livret A. </w:t>
      </w:r>
    </w:p>
    <w:p w14:paraId="281185E6" w14:textId="130B102F" w:rsidR="00CA7506" w:rsidRPr="00EA62E4" w:rsidRDefault="00CA7506">
      <w:pPr>
        <w:rPr>
          <w:rFonts w:cstheme="minorHAnsi"/>
          <w:i/>
          <w:iCs/>
        </w:rPr>
      </w:pPr>
      <w:r w:rsidRPr="00EA62E4">
        <w:rPr>
          <w:rFonts w:cstheme="minorHAnsi"/>
          <w:i/>
          <w:iCs/>
        </w:rPr>
        <w:t xml:space="preserve">Données : </w:t>
      </w:r>
    </w:p>
    <w:p w14:paraId="2A78869C" w14:textId="446FE730" w:rsidR="00CA7506" w:rsidRPr="00EA62E4" w:rsidRDefault="00CA7506" w:rsidP="00CA7506">
      <w:pPr>
        <w:pStyle w:val="Paragraphedeliste"/>
        <w:numPr>
          <w:ilvl w:val="0"/>
          <w:numId w:val="1"/>
        </w:numPr>
        <w:rPr>
          <w:rFonts w:cstheme="minorHAnsi"/>
          <w:i/>
          <w:iCs/>
        </w:rPr>
      </w:pPr>
      <w:r w:rsidRPr="00EA62E4">
        <w:rPr>
          <w:rFonts w:cstheme="minorHAnsi"/>
          <w:i/>
          <w:iCs/>
        </w:rPr>
        <w:t>Taux de rentabilité annuelle du livret Jeune : 1,5%</w:t>
      </w:r>
    </w:p>
    <w:p w14:paraId="0BEF8739" w14:textId="6E7CCDD2" w:rsidR="00CA7506" w:rsidRPr="00EA62E4" w:rsidRDefault="00CA7506" w:rsidP="00CA7506">
      <w:pPr>
        <w:pStyle w:val="Paragraphedeliste"/>
        <w:numPr>
          <w:ilvl w:val="0"/>
          <w:numId w:val="1"/>
        </w:numPr>
        <w:rPr>
          <w:rFonts w:cstheme="minorHAnsi"/>
          <w:i/>
          <w:iCs/>
        </w:rPr>
      </w:pPr>
      <w:r w:rsidRPr="00EA62E4">
        <w:rPr>
          <w:rFonts w:cstheme="minorHAnsi"/>
          <w:i/>
          <w:iCs/>
        </w:rPr>
        <w:t>Taux de rentabilité annuelle du livret A : 1%</w:t>
      </w:r>
    </w:p>
    <w:p w14:paraId="44F0E919" w14:textId="77777777" w:rsidR="00B94467" w:rsidRPr="00EA62E4" w:rsidRDefault="00B94467" w:rsidP="00B94467">
      <w:pPr>
        <w:pStyle w:val="Paragraphedeliste"/>
        <w:rPr>
          <w:rFonts w:cstheme="minorHAnsi"/>
          <w:i/>
          <w:iCs/>
        </w:rPr>
      </w:pPr>
    </w:p>
    <w:p w14:paraId="0BF2A550" w14:textId="518DB575" w:rsidR="00B94467" w:rsidRPr="00EA62E4" w:rsidRDefault="00B94467" w:rsidP="00B94467">
      <w:pPr>
        <w:pStyle w:val="Paragraphedeliste"/>
        <w:numPr>
          <w:ilvl w:val="0"/>
          <w:numId w:val="2"/>
        </w:numPr>
        <w:rPr>
          <w:rFonts w:cstheme="minorHAnsi"/>
        </w:rPr>
      </w:pPr>
      <w:r w:rsidRPr="00EA62E4">
        <w:rPr>
          <w:rFonts w:cstheme="minorHAnsi"/>
          <w:b/>
          <w:bCs/>
        </w:rPr>
        <w:t>Calculer</w:t>
      </w:r>
      <w:r w:rsidRPr="00EA62E4">
        <w:rPr>
          <w:rFonts w:cstheme="minorHAnsi"/>
        </w:rPr>
        <w:t xml:space="preserve"> combien lui </w:t>
      </w:r>
      <w:proofErr w:type="gramStart"/>
      <w:r w:rsidRPr="00EA62E4">
        <w:rPr>
          <w:rFonts w:cstheme="minorHAnsi"/>
        </w:rPr>
        <w:t>rapporteront</w:t>
      </w:r>
      <w:proofErr w:type="gramEnd"/>
      <w:r w:rsidRPr="00EA62E4">
        <w:rPr>
          <w:rFonts w:cstheme="minorHAnsi"/>
        </w:rPr>
        <w:t xml:space="preserve"> ces deux livrets au bout d’une année d’épargne</w:t>
      </w:r>
    </w:p>
    <w:p w14:paraId="597FE8B9" w14:textId="0EE3A5C9" w:rsidR="00B94467" w:rsidRPr="00EA62E4" w:rsidRDefault="00B94467" w:rsidP="00B94467">
      <w:pPr>
        <w:pStyle w:val="Paragraphedeliste"/>
        <w:numPr>
          <w:ilvl w:val="0"/>
          <w:numId w:val="2"/>
        </w:numPr>
        <w:rPr>
          <w:rFonts w:cstheme="minorHAnsi"/>
          <w:b/>
          <w:bCs/>
        </w:rPr>
      </w:pPr>
      <w:r w:rsidRPr="00EA62E4">
        <w:rPr>
          <w:rFonts w:cstheme="minorHAnsi"/>
          <w:b/>
          <w:bCs/>
        </w:rPr>
        <w:t xml:space="preserve">Calculer </w:t>
      </w:r>
      <w:r w:rsidRPr="00EA62E4">
        <w:rPr>
          <w:rFonts w:cstheme="minorHAnsi"/>
        </w:rPr>
        <w:t>combien lui rapporteront ces deux livrets au bout d’un mois d’épargne, puis au bout de 2 ans et demi.</w:t>
      </w:r>
    </w:p>
    <w:p w14:paraId="4E5BDB52" w14:textId="77777777" w:rsidR="00EA62E4" w:rsidRPr="00EA62E4" w:rsidRDefault="00EA62E4" w:rsidP="00EA62E4">
      <w:pPr>
        <w:pStyle w:val="Paragraphedeliste"/>
        <w:rPr>
          <w:rFonts w:cstheme="minorHAnsi"/>
          <w:b/>
          <w:bCs/>
        </w:rPr>
      </w:pPr>
    </w:p>
    <w:p w14:paraId="2857AA86" w14:textId="7F19EE4F" w:rsidR="00B94467" w:rsidRPr="00EA62E4" w:rsidRDefault="00B94467" w:rsidP="00B94467">
      <w:pPr>
        <w:rPr>
          <w:rFonts w:cstheme="minorHAnsi"/>
          <w:b/>
          <w:bCs/>
          <w:sz w:val="24"/>
          <w:szCs w:val="24"/>
        </w:rPr>
      </w:pPr>
      <w:r w:rsidRPr="00EA62E4">
        <w:rPr>
          <w:rFonts w:cstheme="minorHAnsi"/>
          <w:b/>
          <w:bCs/>
          <w:sz w:val="24"/>
          <w:szCs w:val="24"/>
        </w:rPr>
        <w:t xml:space="preserve">Exercice 2 – Calcul de pourcentages standards </w:t>
      </w:r>
    </w:p>
    <w:p w14:paraId="165ED5EA" w14:textId="5090FFB2" w:rsidR="00EA62E4" w:rsidRPr="00EA62E4" w:rsidRDefault="00EA62E4" w:rsidP="00EA62E4">
      <w:pPr>
        <w:spacing w:after="0" w:line="360" w:lineRule="auto"/>
        <w:rPr>
          <w:rFonts w:eastAsia="Times New Roman" w:cstheme="minorHAnsi"/>
          <w:bCs/>
          <w:lang w:eastAsia="fr-FR"/>
        </w:rPr>
      </w:pPr>
      <w:r w:rsidRPr="00EA62E4">
        <w:rPr>
          <w:rFonts w:eastAsia="Times New Roman" w:cstheme="minorHAnsi"/>
          <w:bCs/>
          <w:lang w:eastAsia="fr-FR"/>
        </w:rPr>
        <w:t xml:space="preserve">Mme Keita a les cheveux mi-longs, vous décidez de réaliser sur ses cheveux un balayage Loft14, elle ne souhaite pas de coupe, elle a les cheveux sensibilisés vous appliquerez donc un masque. Elle règlera en même temps la prestation de sa fille. Vous réalisez pour </w:t>
      </w:r>
      <w:r w:rsidR="00C9788B">
        <w:rPr>
          <w:rFonts w:eastAsia="Times New Roman" w:cstheme="minorHAnsi"/>
          <w:bCs/>
          <w:lang w:eastAsia="fr-FR"/>
        </w:rPr>
        <w:t>sa</w:t>
      </w:r>
      <w:r w:rsidRPr="00EA62E4">
        <w:rPr>
          <w:rFonts w:eastAsia="Times New Roman" w:cstheme="minorHAnsi"/>
          <w:bCs/>
          <w:lang w:eastAsia="fr-FR"/>
        </w:rPr>
        <w:t xml:space="preserve"> fille une coupe et un coiffage et le soin profond </w:t>
      </w:r>
      <w:proofErr w:type="spellStart"/>
      <w:r w:rsidRPr="00EA62E4">
        <w:rPr>
          <w:rFonts w:eastAsia="Times New Roman" w:cstheme="minorHAnsi"/>
          <w:bCs/>
          <w:lang w:eastAsia="fr-FR"/>
        </w:rPr>
        <w:t>Cheministry</w:t>
      </w:r>
      <w:proofErr w:type="spellEnd"/>
      <w:r w:rsidRPr="00EA62E4">
        <w:rPr>
          <w:rFonts w:eastAsia="Times New Roman" w:cstheme="minorHAnsi"/>
          <w:bCs/>
          <w:lang w:eastAsia="fr-FR"/>
        </w:rPr>
        <w:t>, elle a les cheveux longs. Vous lui vendez des produits solaires, le shampoing, le soin et l’huile protectrice chaque produit coute 12 € en achetant les 3 elle a une réduction de 20% sur l’ensemble des produits.</w:t>
      </w:r>
    </w:p>
    <w:p w14:paraId="4F4130DF" w14:textId="0CA43DF6" w:rsidR="00EA62E4" w:rsidRPr="00EA62E4" w:rsidRDefault="00C9788B" w:rsidP="00EA62E4">
      <w:pPr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 A l’aide de la grille des</w:t>
      </w:r>
      <w:r w:rsidR="00EA62E4" w:rsidRPr="00EA62E4">
        <w:rPr>
          <w:rFonts w:eastAsia="Times New Roman" w:cstheme="minorHAnsi"/>
          <w:b/>
          <w:bCs/>
          <w:lang w:eastAsia="fr-FR"/>
        </w:rPr>
        <w:t xml:space="preserve"> tarifs du salon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="00EA62E4" w:rsidRPr="00EA62E4">
        <w:rPr>
          <w:rFonts w:eastAsia="Times New Roman" w:cstheme="minorHAnsi"/>
          <w:b/>
          <w:bCs/>
          <w:lang w:eastAsia="fr-FR"/>
        </w:rPr>
        <w:t>:</w:t>
      </w:r>
    </w:p>
    <w:p w14:paraId="12FCC410" w14:textId="77777777" w:rsidR="00EA62E4" w:rsidRPr="00EA62E4" w:rsidRDefault="00EA62E4" w:rsidP="00EA62E4">
      <w:pPr>
        <w:spacing w:line="360" w:lineRule="auto"/>
        <w:rPr>
          <w:rFonts w:eastAsia="Times New Roman" w:cstheme="minorHAnsi"/>
          <w:bCs/>
          <w:lang w:eastAsia="fr-FR"/>
        </w:rPr>
      </w:pPr>
      <w:r w:rsidRPr="00EA62E4">
        <w:rPr>
          <w:rFonts w:eastAsia="Times New Roman" w:cstheme="minorHAnsi"/>
          <w:bCs/>
          <w:lang w:eastAsia="fr-FR"/>
        </w:rPr>
        <w:t>1.  Calculer la somme à payer par Mme Keita (une ligne par prestation et par produit)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16"/>
        <w:gridCol w:w="1633"/>
      </w:tblGrid>
      <w:tr w:rsidR="00EA62E4" w:rsidRPr="00EA62E4" w14:paraId="0798AD06" w14:textId="77777777" w:rsidTr="00EA62E4">
        <w:trPr>
          <w:trHeight w:val="39"/>
        </w:trPr>
        <w:tc>
          <w:tcPr>
            <w:tcW w:w="7016" w:type="dxa"/>
          </w:tcPr>
          <w:p w14:paraId="05FA669E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lang w:eastAsia="fr-FR"/>
              </w:rPr>
            </w:pPr>
            <w:r w:rsidRPr="00EA62E4">
              <w:rPr>
                <w:rFonts w:eastAsia="Times New Roman" w:cstheme="minorHAnsi"/>
                <w:bCs/>
                <w:lang w:eastAsia="fr-FR"/>
              </w:rPr>
              <w:t>Prestations et/ou produits</w:t>
            </w:r>
          </w:p>
        </w:tc>
        <w:tc>
          <w:tcPr>
            <w:tcW w:w="1633" w:type="dxa"/>
          </w:tcPr>
          <w:p w14:paraId="723F75D7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lang w:eastAsia="fr-FR"/>
              </w:rPr>
            </w:pPr>
            <w:r w:rsidRPr="00EA62E4">
              <w:rPr>
                <w:rFonts w:eastAsia="Times New Roman" w:cstheme="minorHAnsi"/>
                <w:bCs/>
                <w:lang w:eastAsia="fr-FR"/>
              </w:rPr>
              <w:t>Tarifs</w:t>
            </w:r>
          </w:p>
        </w:tc>
      </w:tr>
      <w:tr w:rsidR="00EA62E4" w:rsidRPr="00EA62E4" w14:paraId="0E6E9AC9" w14:textId="77777777" w:rsidTr="00EA62E4">
        <w:trPr>
          <w:trHeight w:val="37"/>
        </w:trPr>
        <w:tc>
          <w:tcPr>
            <w:tcW w:w="7016" w:type="dxa"/>
          </w:tcPr>
          <w:p w14:paraId="073272A9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/>
                <w:bCs/>
                <w:lang w:eastAsia="fr-FR"/>
              </w:rPr>
            </w:pPr>
            <w:r w:rsidRPr="00EA62E4">
              <w:rPr>
                <w:rFonts w:eastAsia="Times New Roman" w:cstheme="minorHAnsi"/>
                <w:b/>
                <w:bCs/>
                <w:lang w:eastAsia="fr-FR"/>
              </w:rPr>
              <w:t xml:space="preserve">                                                                                 Balayage Loft14</w:t>
            </w:r>
          </w:p>
        </w:tc>
        <w:tc>
          <w:tcPr>
            <w:tcW w:w="1633" w:type="dxa"/>
          </w:tcPr>
          <w:p w14:paraId="356568B4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/>
                <w:bCs/>
                <w:lang w:eastAsia="fr-FR"/>
              </w:rPr>
            </w:pPr>
            <w:r w:rsidRPr="00EA62E4">
              <w:rPr>
                <w:rFonts w:eastAsia="Times New Roman" w:cstheme="minorHAnsi"/>
                <w:b/>
                <w:bCs/>
                <w:lang w:eastAsia="fr-FR"/>
              </w:rPr>
              <w:t xml:space="preserve">                50€</w:t>
            </w:r>
          </w:p>
        </w:tc>
      </w:tr>
      <w:tr w:rsidR="00EA62E4" w:rsidRPr="00EA62E4" w14:paraId="29737A8A" w14:textId="77777777" w:rsidTr="00EA62E4">
        <w:trPr>
          <w:trHeight w:val="39"/>
        </w:trPr>
        <w:tc>
          <w:tcPr>
            <w:tcW w:w="7016" w:type="dxa"/>
          </w:tcPr>
          <w:p w14:paraId="4434B8E2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lang w:eastAsia="fr-FR"/>
              </w:rPr>
            </w:pPr>
          </w:p>
        </w:tc>
        <w:tc>
          <w:tcPr>
            <w:tcW w:w="1633" w:type="dxa"/>
          </w:tcPr>
          <w:p w14:paraId="35A581DB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lang w:eastAsia="fr-FR"/>
              </w:rPr>
            </w:pPr>
          </w:p>
        </w:tc>
      </w:tr>
      <w:tr w:rsidR="00EA62E4" w:rsidRPr="00EA62E4" w14:paraId="39EAA015" w14:textId="77777777" w:rsidTr="00EA62E4">
        <w:trPr>
          <w:trHeight w:val="37"/>
        </w:trPr>
        <w:tc>
          <w:tcPr>
            <w:tcW w:w="7016" w:type="dxa"/>
          </w:tcPr>
          <w:p w14:paraId="4E30BAA7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lang w:eastAsia="fr-FR"/>
              </w:rPr>
            </w:pPr>
          </w:p>
        </w:tc>
        <w:tc>
          <w:tcPr>
            <w:tcW w:w="1633" w:type="dxa"/>
          </w:tcPr>
          <w:p w14:paraId="3E756D30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lang w:eastAsia="fr-FR"/>
              </w:rPr>
            </w:pPr>
          </w:p>
        </w:tc>
      </w:tr>
      <w:tr w:rsidR="00EA62E4" w:rsidRPr="00EA62E4" w14:paraId="49ED5DB5" w14:textId="77777777" w:rsidTr="00EA62E4">
        <w:trPr>
          <w:trHeight w:val="39"/>
        </w:trPr>
        <w:tc>
          <w:tcPr>
            <w:tcW w:w="7016" w:type="dxa"/>
          </w:tcPr>
          <w:p w14:paraId="790C10B4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lang w:eastAsia="fr-FR"/>
              </w:rPr>
            </w:pPr>
          </w:p>
        </w:tc>
        <w:tc>
          <w:tcPr>
            <w:tcW w:w="1633" w:type="dxa"/>
          </w:tcPr>
          <w:p w14:paraId="5EE9C9BE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lang w:eastAsia="fr-FR"/>
              </w:rPr>
            </w:pPr>
          </w:p>
        </w:tc>
      </w:tr>
      <w:tr w:rsidR="00EA62E4" w:rsidRPr="00EA62E4" w14:paraId="7CDC0ABB" w14:textId="77777777" w:rsidTr="00EA62E4">
        <w:trPr>
          <w:trHeight w:val="70"/>
        </w:trPr>
        <w:tc>
          <w:tcPr>
            <w:tcW w:w="7016" w:type="dxa"/>
          </w:tcPr>
          <w:p w14:paraId="3230C0DF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1633" w:type="dxa"/>
          </w:tcPr>
          <w:p w14:paraId="1363F5DE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</w:p>
        </w:tc>
      </w:tr>
      <w:tr w:rsidR="00EA62E4" w:rsidRPr="00EA62E4" w14:paraId="7D8A98BE" w14:textId="77777777" w:rsidTr="00EA62E4">
        <w:trPr>
          <w:trHeight w:val="42"/>
        </w:trPr>
        <w:tc>
          <w:tcPr>
            <w:tcW w:w="7016" w:type="dxa"/>
          </w:tcPr>
          <w:p w14:paraId="209493E8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1633" w:type="dxa"/>
          </w:tcPr>
          <w:p w14:paraId="7EFAFB60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</w:p>
        </w:tc>
      </w:tr>
      <w:tr w:rsidR="00EA62E4" w:rsidRPr="00EA62E4" w14:paraId="080877E9" w14:textId="77777777" w:rsidTr="00EA62E4">
        <w:trPr>
          <w:trHeight w:val="42"/>
        </w:trPr>
        <w:tc>
          <w:tcPr>
            <w:tcW w:w="7016" w:type="dxa"/>
          </w:tcPr>
          <w:p w14:paraId="4912AF6D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1633" w:type="dxa"/>
          </w:tcPr>
          <w:p w14:paraId="6CE0D2EB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</w:p>
        </w:tc>
      </w:tr>
      <w:tr w:rsidR="00EA62E4" w:rsidRPr="00EA62E4" w14:paraId="06D40519" w14:textId="77777777" w:rsidTr="00EA62E4">
        <w:trPr>
          <w:trHeight w:val="40"/>
        </w:trPr>
        <w:tc>
          <w:tcPr>
            <w:tcW w:w="7016" w:type="dxa"/>
          </w:tcPr>
          <w:p w14:paraId="47ECE6E8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1633" w:type="dxa"/>
          </w:tcPr>
          <w:p w14:paraId="66633423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</w:p>
        </w:tc>
      </w:tr>
      <w:tr w:rsidR="00EA62E4" w:rsidRPr="00EA62E4" w14:paraId="5EA5D17D" w14:textId="77777777" w:rsidTr="00EA62E4">
        <w:trPr>
          <w:trHeight w:val="42"/>
        </w:trPr>
        <w:tc>
          <w:tcPr>
            <w:tcW w:w="7016" w:type="dxa"/>
          </w:tcPr>
          <w:p w14:paraId="0ED45685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EA62E4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                                              </w:t>
            </w:r>
            <w:r w:rsidRPr="00EA62E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Lot de 3 produits solaires 36 € - 20%</w:t>
            </w:r>
          </w:p>
        </w:tc>
        <w:tc>
          <w:tcPr>
            <w:tcW w:w="1633" w:type="dxa"/>
          </w:tcPr>
          <w:p w14:paraId="0307D5E8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</w:p>
        </w:tc>
      </w:tr>
      <w:tr w:rsidR="00EA62E4" w:rsidRPr="00EA62E4" w14:paraId="44301C05" w14:textId="77777777" w:rsidTr="00EA62E4">
        <w:trPr>
          <w:trHeight w:val="42"/>
        </w:trPr>
        <w:tc>
          <w:tcPr>
            <w:tcW w:w="7016" w:type="dxa"/>
          </w:tcPr>
          <w:p w14:paraId="1A6288B3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EA62E4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                                                                                                   Total</w:t>
            </w:r>
          </w:p>
        </w:tc>
        <w:tc>
          <w:tcPr>
            <w:tcW w:w="1633" w:type="dxa"/>
          </w:tcPr>
          <w:p w14:paraId="5122EECD" w14:textId="77777777" w:rsidR="00EA62E4" w:rsidRPr="00EA62E4" w:rsidRDefault="00EA62E4" w:rsidP="006F5BD7">
            <w:pPr>
              <w:spacing w:line="360" w:lineRule="auto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</w:p>
        </w:tc>
      </w:tr>
    </w:tbl>
    <w:p w14:paraId="37363975" w14:textId="77777777" w:rsidR="00F1619E" w:rsidRPr="00F1619E" w:rsidRDefault="00F1619E" w:rsidP="00727B7F">
      <w:pPr>
        <w:rPr>
          <w:rFonts w:cstheme="minorHAnsi"/>
        </w:rPr>
      </w:pPr>
    </w:p>
    <w:sectPr w:rsidR="00F1619E" w:rsidRPr="00F16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409E5"/>
    <w:multiLevelType w:val="hybridMultilevel"/>
    <w:tmpl w:val="57526980"/>
    <w:lvl w:ilvl="0" w:tplc="EECA6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45C6B"/>
    <w:multiLevelType w:val="hybridMultilevel"/>
    <w:tmpl w:val="F4F85864"/>
    <w:lvl w:ilvl="0" w:tplc="6BD4F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758163">
    <w:abstractNumId w:val="1"/>
  </w:num>
  <w:num w:numId="2" w16cid:durableId="48447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21"/>
    <w:rsid w:val="0003191D"/>
    <w:rsid w:val="002F5A01"/>
    <w:rsid w:val="00727B7F"/>
    <w:rsid w:val="00A47B21"/>
    <w:rsid w:val="00B06F84"/>
    <w:rsid w:val="00B94467"/>
    <w:rsid w:val="00C9788B"/>
    <w:rsid w:val="00CA7506"/>
    <w:rsid w:val="00EA62E4"/>
    <w:rsid w:val="00F1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4391"/>
  <w15:docId w15:val="{D0CE7559-DD48-475A-B341-90323247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A750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9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Lagon</dc:creator>
  <cp:lastModifiedBy>Louis Lagon</cp:lastModifiedBy>
  <cp:revision>2</cp:revision>
  <dcterms:created xsi:type="dcterms:W3CDTF">2024-01-23T17:51:00Z</dcterms:created>
  <dcterms:modified xsi:type="dcterms:W3CDTF">2024-01-23T17:51:00Z</dcterms:modified>
</cp:coreProperties>
</file>