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2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7F74" w:rsidRPr="00B05AEA" w14:paraId="5B71EDEF" w14:textId="77777777" w:rsidTr="00B05AEA">
        <w:tc>
          <w:tcPr>
            <w:tcW w:w="9062" w:type="dxa"/>
          </w:tcPr>
          <w:p w14:paraId="64CE5A7A" w14:textId="77777777" w:rsidR="007E7F74" w:rsidRPr="00B05AEA" w:rsidRDefault="007E7F74" w:rsidP="00B05AEA">
            <w:pPr>
              <w:jc w:val="center"/>
              <w:rPr>
                <w:b/>
                <w:bCs/>
                <w:sz w:val="32"/>
                <w:szCs w:val="32"/>
              </w:rPr>
            </w:pPr>
            <w:r w:rsidRPr="00B05AEA">
              <w:rPr>
                <w:b/>
                <w:bCs/>
                <w:sz w:val="32"/>
                <w:szCs w:val="32"/>
              </w:rPr>
              <w:t>Le théorème de Pythagore</w:t>
            </w:r>
          </w:p>
        </w:tc>
      </w:tr>
    </w:tbl>
    <w:p w14:paraId="3CC1CE14" w14:textId="77777777" w:rsidR="00B97A1E" w:rsidRDefault="00B97A1E"/>
    <w:p w14:paraId="720BB073" w14:textId="77777777" w:rsidR="007E7F74" w:rsidRPr="00B05AEA" w:rsidRDefault="007E7F74">
      <w:pPr>
        <w:rPr>
          <w:b/>
          <w:bCs/>
          <w:sz w:val="28"/>
          <w:szCs w:val="28"/>
        </w:rPr>
      </w:pPr>
      <w:r w:rsidRPr="00B05AEA">
        <w:rPr>
          <w:b/>
          <w:bCs/>
          <w:sz w:val="28"/>
          <w:szCs w:val="28"/>
        </w:rPr>
        <w:t xml:space="preserve">1 – Insertion dans le programme </w:t>
      </w:r>
    </w:p>
    <w:p w14:paraId="457D2E27" w14:textId="77777777" w:rsidR="007E7F74" w:rsidRDefault="007E7F74" w:rsidP="007E7F74">
      <w:pPr>
        <w:pStyle w:val="Paragraphedeliste"/>
        <w:numPr>
          <w:ilvl w:val="0"/>
          <w:numId w:val="1"/>
        </w:numPr>
      </w:pPr>
      <w:r>
        <w:t>En classe de CAP</w:t>
      </w:r>
    </w:p>
    <w:p w14:paraId="6E606A1A" w14:textId="77777777" w:rsidR="007E7F74" w:rsidRDefault="007E7F74" w:rsidP="007E7F74">
      <w:r>
        <w:t xml:space="preserve">Dans le module Géométrie </w:t>
      </w:r>
    </w:p>
    <w:p w14:paraId="03D362C8" w14:textId="77777777" w:rsidR="007E7F74" w:rsidRDefault="007E7F74" w:rsidP="007E7F74">
      <w:r>
        <w:rPr>
          <w:noProof/>
        </w:rPr>
        <w:drawing>
          <wp:inline distT="0" distB="0" distL="0" distR="0" wp14:anchorId="596E26B2" wp14:editId="71CF58C5">
            <wp:extent cx="5760720" cy="7893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4588" w14:textId="77777777" w:rsidR="007E7F74" w:rsidRDefault="007E7F74" w:rsidP="007E7F74">
      <w:pPr>
        <w:pStyle w:val="Paragraphedeliste"/>
        <w:numPr>
          <w:ilvl w:val="0"/>
          <w:numId w:val="1"/>
        </w:numPr>
      </w:pPr>
      <w:r>
        <w:t>En classe de 2</w:t>
      </w:r>
      <w:r w:rsidRPr="007E7F74">
        <w:rPr>
          <w:vertAlign w:val="superscript"/>
        </w:rPr>
        <w:t>nde</w:t>
      </w:r>
      <w:r>
        <w:t xml:space="preserve"> Bac Pro</w:t>
      </w:r>
    </w:p>
    <w:p w14:paraId="7D55590E" w14:textId="77777777" w:rsidR="007E7F74" w:rsidRDefault="007E7F74" w:rsidP="007E7F74">
      <w:r>
        <w:rPr>
          <w:noProof/>
        </w:rPr>
        <w:drawing>
          <wp:inline distT="0" distB="0" distL="0" distR="0" wp14:anchorId="3A8D832A" wp14:editId="61EDB700">
            <wp:extent cx="5642585" cy="1462616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594" cy="14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6871" w14:textId="77777777" w:rsidR="007E7F74" w:rsidRDefault="007E7F74" w:rsidP="007E7F74"/>
    <w:p w14:paraId="7E21A8B7" w14:textId="77777777" w:rsidR="007E7F74" w:rsidRPr="00B05AEA" w:rsidRDefault="007E7F74" w:rsidP="007E7F74">
      <w:pPr>
        <w:rPr>
          <w:b/>
          <w:bCs/>
          <w:sz w:val="28"/>
          <w:szCs w:val="28"/>
        </w:rPr>
      </w:pPr>
      <w:r w:rsidRPr="00B05AEA">
        <w:rPr>
          <w:b/>
          <w:bCs/>
          <w:sz w:val="28"/>
          <w:szCs w:val="28"/>
        </w:rPr>
        <w:t>2</w:t>
      </w:r>
      <w:r w:rsidRPr="00B05AEA">
        <w:rPr>
          <w:b/>
          <w:bCs/>
          <w:sz w:val="28"/>
          <w:szCs w:val="28"/>
        </w:rPr>
        <w:t xml:space="preserve"> – </w:t>
      </w:r>
      <w:r w:rsidRPr="00B05AEA">
        <w:rPr>
          <w:b/>
          <w:bCs/>
          <w:sz w:val="28"/>
          <w:szCs w:val="28"/>
        </w:rPr>
        <w:t>Points de vigilance</w:t>
      </w:r>
    </w:p>
    <w:p w14:paraId="6C52635F" w14:textId="77777777" w:rsidR="007E7F74" w:rsidRDefault="007E7F74" w:rsidP="007E7F74">
      <w:pPr>
        <w:pStyle w:val="Paragraphedeliste"/>
        <w:numPr>
          <w:ilvl w:val="0"/>
          <w:numId w:val="1"/>
        </w:numPr>
      </w:pPr>
      <w:r>
        <w:t>N’est à traiter que par le groupement 1 pour les CAP</w:t>
      </w:r>
    </w:p>
    <w:p w14:paraId="2FBB2D1F" w14:textId="77777777" w:rsidR="007E7F74" w:rsidRDefault="007E7F74" w:rsidP="007E7F74">
      <w:pPr>
        <w:pStyle w:val="Paragraphedeliste"/>
        <w:numPr>
          <w:ilvl w:val="0"/>
          <w:numId w:val="1"/>
        </w:numPr>
      </w:pPr>
      <w:r>
        <w:t xml:space="preserve">Il est plus simple d’un point de vue didactique d’aborder la réciproque avant le théorème. En effet, si l’on analyse les tâches, on a : </w:t>
      </w:r>
    </w:p>
    <w:p w14:paraId="3ABED09C" w14:textId="77777777" w:rsidR="00A71D3C" w:rsidRDefault="00A71D3C" w:rsidP="007E7F74">
      <w:pPr>
        <w:rPr>
          <w:b/>
          <w:bCs/>
          <w:u w:val="single"/>
        </w:rPr>
        <w:sectPr w:rsidR="00A71D3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55BC0D" w14:textId="77777777" w:rsidR="007E7F74" w:rsidRPr="007E7F74" w:rsidRDefault="007E7F74" w:rsidP="007E7F74">
      <w:pPr>
        <w:rPr>
          <w:b/>
          <w:bCs/>
          <w:u w:val="single"/>
        </w:rPr>
      </w:pPr>
      <w:r w:rsidRPr="007E7F74">
        <w:rPr>
          <w:b/>
          <w:bCs/>
          <w:u w:val="single"/>
        </w:rPr>
        <w:t>Réciproque :</w:t>
      </w:r>
    </w:p>
    <w:p w14:paraId="051C0E3A" w14:textId="77777777" w:rsidR="007E7F74" w:rsidRPr="00A71D3C" w:rsidRDefault="007E7F74" w:rsidP="007E7F74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A71D3C">
        <w:rPr>
          <w:color w:val="ED7D31" w:themeColor="accent2"/>
        </w:rPr>
        <w:t>Identifier l’</w:t>
      </w:r>
      <w:r w:rsidR="00A71D3C" w:rsidRPr="00A71D3C">
        <w:rPr>
          <w:color w:val="ED7D31" w:themeColor="accent2"/>
        </w:rPr>
        <w:t>hypoténuse</w:t>
      </w:r>
    </w:p>
    <w:p w14:paraId="205A6FD5" w14:textId="77777777" w:rsidR="007E7F74" w:rsidRPr="00A71D3C" w:rsidRDefault="007E7F74" w:rsidP="007E7F74">
      <w:pPr>
        <w:pStyle w:val="Paragraphedeliste"/>
        <w:numPr>
          <w:ilvl w:val="0"/>
          <w:numId w:val="2"/>
        </w:numPr>
        <w:rPr>
          <w:color w:val="4472C4" w:themeColor="accent1"/>
        </w:rPr>
      </w:pPr>
      <w:r w:rsidRPr="00A71D3C">
        <w:rPr>
          <w:color w:val="4472C4" w:themeColor="accent1"/>
        </w:rPr>
        <w:t>Appliquer l’égalité de Pythagore (a²=b²+c²)</w:t>
      </w:r>
    </w:p>
    <w:p w14:paraId="48811106" w14:textId="77777777" w:rsidR="007E7F74" w:rsidRPr="00A71D3C" w:rsidRDefault="007E7F74" w:rsidP="007E7F74">
      <w:pPr>
        <w:pStyle w:val="Paragraphedeliste"/>
        <w:numPr>
          <w:ilvl w:val="0"/>
          <w:numId w:val="2"/>
        </w:numPr>
        <w:rPr>
          <w:color w:val="70AD47" w:themeColor="accent6"/>
        </w:rPr>
      </w:pPr>
      <w:r w:rsidRPr="00A71D3C">
        <w:rPr>
          <w:color w:val="70AD47" w:themeColor="accent6"/>
        </w:rPr>
        <w:t>Calculer le carré d’une valeur</w:t>
      </w:r>
    </w:p>
    <w:p w14:paraId="1A76FA6F" w14:textId="77777777" w:rsidR="007E7F74" w:rsidRDefault="007E7F74" w:rsidP="007E7F74">
      <w:pPr>
        <w:pStyle w:val="Paragraphedeliste"/>
        <w:numPr>
          <w:ilvl w:val="0"/>
          <w:numId w:val="2"/>
        </w:numPr>
      </w:pPr>
      <w:r>
        <w:t>Vérifier une égalité</w:t>
      </w:r>
    </w:p>
    <w:p w14:paraId="61723356" w14:textId="77777777" w:rsidR="007E7F74" w:rsidRDefault="007E7F74" w:rsidP="007E7F74"/>
    <w:p w14:paraId="7528613A" w14:textId="77777777" w:rsidR="007E7F74" w:rsidRPr="007E7F74" w:rsidRDefault="007E7F74" w:rsidP="007E7F74">
      <w:pPr>
        <w:rPr>
          <w:b/>
          <w:bCs/>
          <w:u w:val="single"/>
        </w:rPr>
      </w:pPr>
      <w:r w:rsidRPr="007E7F74">
        <w:rPr>
          <w:b/>
          <w:bCs/>
          <w:u w:val="single"/>
        </w:rPr>
        <w:t xml:space="preserve">Théorème : </w:t>
      </w:r>
    </w:p>
    <w:p w14:paraId="2926D8FF" w14:textId="77777777" w:rsidR="007E7F74" w:rsidRPr="00A71D3C" w:rsidRDefault="007E7F74" w:rsidP="007E7F74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A71D3C">
        <w:rPr>
          <w:color w:val="ED7D31" w:themeColor="accent2"/>
        </w:rPr>
        <w:t>Identifier l’</w:t>
      </w:r>
      <w:r w:rsidR="00A71D3C" w:rsidRPr="00A71D3C">
        <w:rPr>
          <w:color w:val="ED7D31" w:themeColor="accent2"/>
        </w:rPr>
        <w:t>hypoténuse</w:t>
      </w:r>
    </w:p>
    <w:p w14:paraId="525F69E7" w14:textId="77777777" w:rsidR="007E7F74" w:rsidRPr="00A71D3C" w:rsidRDefault="007E7F74" w:rsidP="007E7F74">
      <w:pPr>
        <w:pStyle w:val="Paragraphedeliste"/>
        <w:numPr>
          <w:ilvl w:val="0"/>
          <w:numId w:val="2"/>
        </w:numPr>
        <w:rPr>
          <w:color w:val="4472C4" w:themeColor="accent1"/>
        </w:rPr>
      </w:pPr>
      <w:r w:rsidRPr="00A71D3C">
        <w:rPr>
          <w:color w:val="4472C4" w:themeColor="accent1"/>
        </w:rPr>
        <w:t>Appliquer l’égalité de Pythagore (a²=b²+c²)</w:t>
      </w:r>
    </w:p>
    <w:p w14:paraId="316EB6C2" w14:textId="77777777" w:rsidR="007E7F74" w:rsidRDefault="007E7F74" w:rsidP="007E7F74">
      <w:pPr>
        <w:pStyle w:val="Paragraphedeliste"/>
        <w:numPr>
          <w:ilvl w:val="0"/>
          <w:numId w:val="2"/>
        </w:numPr>
      </w:pPr>
      <w:r>
        <w:t>Isoler le terme à calculer</w:t>
      </w:r>
    </w:p>
    <w:p w14:paraId="7F660345" w14:textId="77777777" w:rsidR="007E7F74" w:rsidRPr="00A71D3C" w:rsidRDefault="007E7F74" w:rsidP="007E7F74">
      <w:pPr>
        <w:pStyle w:val="Paragraphedeliste"/>
        <w:numPr>
          <w:ilvl w:val="0"/>
          <w:numId w:val="2"/>
        </w:numPr>
        <w:rPr>
          <w:color w:val="70AD47" w:themeColor="accent6"/>
        </w:rPr>
      </w:pPr>
      <w:r w:rsidRPr="00A71D3C">
        <w:rPr>
          <w:color w:val="70AD47" w:themeColor="accent6"/>
        </w:rPr>
        <w:t>Calculer le carré d’une valeur</w:t>
      </w:r>
    </w:p>
    <w:p w14:paraId="07986342" w14:textId="77777777" w:rsidR="007E7F74" w:rsidRDefault="007E7F74" w:rsidP="007E7F74">
      <w:pPr>
        <w:pStyle w:val="Paragraphedeliste"/>
        <w:numPr>
          <w:ilvl w:val="0"/>
          <w:numId w:val="2"/>
        </w:numPr>
      </w:pPr>
      <w:r>
        <w:t>Calculer la racine d’un terme</w:t>
      </w:r>
    </w:p>
    <w:p w14:paraId="7C2491BF" w14:textId="77777777" w:rsidR="00A71D3C" w:rsidRDefault="00A71D3C" w:rsidP="007E7F74">
      <w:pPr>
        <w:sectPr w:rsidR="00A71D3C" w:rsidSect="00A71D3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1F84420" w14:textId="77777777" w:rsidR="007E7F74" w:rsidRDefault="00A71D3C" w:rsidP="007E7F74">
      <w:r>
        <w:t>Dans l’optique d’une progression graduelle, il vaut donc mieux passer par la réciproque. Elle permet de stabiliser 3 tâches qui seront consolidées dans le théorème en ajout avec deux autres tâches</w:t>
      </w:r>
    </w:p>
    <w:p w14:paraId="4C5A3D4A" w14:textId="77777777" w:rsidR="00A71D3C" w:rsidRDefault="00A71D3C" w:rsidP="00A71D3C">
      <w:pPr>
        <w:pStyle w:val="Paragraphedeliste"/>
        <w:numPr>
          <w:ilvl w:val="0"/>
          <w:numId w:val="3"/>
        </w:numPr>
      </w:pPr>
      <w:r>
        <w:t xml:space="preserve">Le thème peut se traiter en </w:t>
      </w:r>
      <w:proofErr w:type="spellStart"/>
      <w:r>
        <w:t>co</w:t>
      </w:r>
      <w:proofErr w:type="spellEnd"/>
      <w:r>
        <w:t>-intervention avec les métiers du bâtiment (</w:t>
      </w:r>
      <w:hyperlink r:id="rId7" w:history="1">
        <w:r w:rsidRPr="00A71D3C">
          <w:rPr>
            <w:rStyle w:val="Lienhypertexte"/>
          </w:rPr>
          <w:t>3-4-5</w:t>
        </w:r>
      </w:hyperlink>
      <w:r>
        <w:t xml:space="preserve"> ou </w:t>
      </w:r>
      <w:hyperlink r:id="rId8" w:history="1">
        <w:r w:rsidRPr="00A71D3C">
          <w:rPr>
            <w:rStyle w:val="Lienhypertexte"/>
          </w:rPr>
          <w:t>corde à 13 nœuds</w:t>
        </w:r>
      </w:hyperlink>
      <w:r>
        <w:t>)</w:t>
      </w:r>
    </w:p>
    <w:p w14:paraId="3CEE2C88" w14:textId="77777777" w:rsidR="00A71D3C" w:rsidRDefault="00A71D3C" w:rsidP="00A71D3C">
      <w:pPr>
        <w:pStyle w:val="Paragraphedeliste"/>
        <w:numPr>
          <w:ilvl w:val="0"/>
          <w:numId w:val="3"/>
        </w:numPr>
      </w:pPr>
      <w:r>
        <w:t xml:space="preserve">Le thème peut être approfondi en algorithmique </w:t>
      </w:r>
    </w:p>
    <w:p w14:paraId="182F1F6C" w14:textId="77777777" w:rsidR="00A71D3C" w:rsidRPr="00A71D3C" w:rsidRDefault="00A71D3C" w:rsidP="00A71D3C">
      <w:pPr>
        <w:pStyle w:val="Paragraphedeliste"/>
        <w:numPr>
          <w:ilvl w:val="1"/>
          <w:numId w:val="3"/>
        </w:numPr>
      </w:pPr>
      <w:r>
        <w:t xml:space="preserve">En CAP : </w:t>
      </w:r>
      <w:r w:rsidRPr="00A71D3C">
        <w:t xml:space="preserve">Formaliser par un organigramme la réciproque du théorème de Pythagore. </w:t>
      </w:r>
    </w:p>
    <w:p w14:paraId="62D526AF" w14:textId="77777777" w:rsidR="00B05AEA" w:rsidRDefault="00A71D3C" w:rsidP="00B05AEA">
      <w:pPr>
        <w:pStyle w:val="Paragraphedeliste"/>
        <w:numPr>
          <w:ilvl w:val="1"/>
          <w:numId w:val="3"/>
        </w:numPr>
      </w:pPr>
      <w:r>
        <w:t>En 2</w:t>
      </w:r>
      <w:r w:rsidRPr="00A71D3C">
        <w:rPr>
          <w:vertAlign w:val="superscript"/>
        </w:rPr>
        <w:t>nde</w:t>
      </w:r>
      <w:r>
        <w:t> :</w:t>
      </w:r>
      <w:r w:rsidR="00B05AEA">
        <w:t xml:space="preserve">  </w:t>
      </w:r>
      <w:hyperlink r:id="rId9" w:history="1">
        <w:r w:rsidR="00B05AEA" w:rsidRPr="00857D62">
          <w:rPr>
            <w:rStyle w:val="Lienhypertexte"/>
          </w:rPr>
          <w:t>Chercher les triplets d’entiers pythagoriciens jusqu’à 1 000</w:t>
        </w:r>
      </w:hyperlink>
      <w:r w:rsidR="00B05AEA">
        <w:t>, Calculateur d’hypoténuse à partir des deux autres longueurs,</w:t>
      </w:r>
    </w:p>
    <w:p w14:paraId="2639E71C" w14:textId="77777777" w:rsidR="00B05AEA" w:rsidRDefault="00911B7D" w:rsidP="00911B7D">
      <w:pPr>
        <w:pStyle w:val="Paragraphedeliste"/>
        <w:numPr>
          <w:ilvl w:val="0"/>
          <w:numId w:val="3"/>
        </w:numPr>
      </w:pPr>
      <w:r>
        <w:t xml:space="preserve">Attention, la réciproque est difficile à coder. La gestion des </w:t>
      </w:r>
      <w:proofErr w:type="spellStart"/>
      <w:r>
        <w:t>float</w:t>
      </w:r>
      <w:proofErr w:type="spellEnd"/>
      <w:r>
        <w:t xml:space="preserve"> Python rend complexe la détection de l’égalité des deux parties. Il vaut mieux donc éviter cette partie.</w:t>
      </w:r>
    </w:p>
    <w:p w14:paraId="1663E75B" w14:textId="77777777" w:rsidR="00B05AEA" w:rsidRPr="00911B7D" w:rsidRDefault="00911B7D" w:rsidP="00B05AEA">
      <w:pPr>
        <w:rPr>
          <w:b/>
          <w:bCs/>
          <w:sz w:val="28"/>
          <w:szCs w:val="28"/>
        </w:rPr>
      </w:pPr>
      <w:r w:rsidRPr="00B05AEA">
        <w:lastRenderedPageBreak/>
        <w:drawing>
          <wp:anchor distT="0" distB="0" distL="114300" distR="114300" simplePos="0" relativeHeight="251658240" behindDoc="1" locked="0" layoutInCell="1" allowOverlap="1" wp14:anchorId="641E4339" wp14:editId="7805CD87">
            <wp:simplePos x="0" y="0"/>
            <wp:positionH relativeFrom="column">
              <wp:posOffset>2971165</wp:posOffset>
            </wp:positionH>
            <wp:positionV relativeFrom="paragraph">
              <wp:posOffset>3048</wp:posOffset>
            </wp:positionV>
            <wp:extent cx="3419952" cy="1933845"/>
            <wp:effectExtent l="0" t="0" r="9525" b="9525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AEA" w:rsidRPr="00B05AEA">
        <w:rPr>
          <w:b/>
          <w:bCs/>
          <w:sz w:val="28"/>
          <w:szCs w:val="28"/>
        </w:rPr>
        <w:t>3</w:t>
      </w:r>
      <w:r w:rsidR="00B05AEA" w:rsidRPr="00B05AEA">
        <w:rPr>
          <w:b/>
          <w:bCs/>
          <w:sz w:val="28"/>
          <w:szCs w:val="28"/>
        </w:rPr>
        <w:t xml:space="preserve"> – </w:t>
      </w:r>
      <w:r w:rsidR="00B05AEA" w:rsidRPr="00B05AEA">
        <w:rPr>
          <w:b/>
          <w:bCs/>
          <w:sz w:val="28"/>
          <w:szCs w:val="28"/>
        </w:rPr>
        <w:t>Démonstration</w:t>
      </w:r>
    </w:p>
    <w:p w14:paraId="11AF3ACB" w14:textId="77777777" w:rsidR="00911B7D" w:rsidRDefault="00B05AEA" w:rsidP="00911B7D">
      <w:r>
        <w:t>On peut le démontrer à partir d’</w:t>
      </w:r>
      <w:proofErr w:type="spellStart"/>
      <w:r>
        <w:t>Al-Kashi</w:t>
      </w:r>
      <w:proofErr w:type="spellEnd"/>
      <w:r w:rsidR="00911B7D">
        <w:t> :</w:t>
      </w:r>
    </w:p>
    <w:p w14:paraId="0A6F4216" w14:textId="77777777" w:rsidR="00A2460B" w:rsidRPr="00911B7D" w:rsidRDefault="00B05AEA" w:rsidP="00B05AEA">
      <w:pPr>
        <w:rPr>
          <w:rFonts w:eastAsiaTheme="minorEastAsia"/>
          <w:b/>
          <w:bCs/>
        </w:rPr>
      </w:pPr>
      <w:r w:rsidRPr="00911B7D">
        <w:rPr>
          <w:b/>
          <w:bCs/>
        </w:rPr>
        <w:t xml:space="preserve">Lemme : </w:t>
      </w:r>
    </w:p>
    <w:p w14:paraId="6946EC47" w14:textId="77777777" w:rsidR="00A2460B" w:rsidRPr="00A2460B" w:rsidRDefault="00A2460B" w:rsidP="00A2460B">
      <w:pPr>
        <w:pStyle w:val="Paragraphedeliste"/>
        <w:numPr>
          <w:ilvl w:val="0"/>
          <w:numId w:val="4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bc 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(Â)</m:t>
        </m:r>
      </m:oMath>
      <w:r>
        <w:rPr>
          <w:rFonts w:eastAsiaTheme="minorEastAsia"/>
        </w:rPr>
        <w:t xml:space="preserve"> (Définition du produit scalaire)</w:t>
      </w:r>
    </w:p>
    <w:p w14:paraId="60E35906" w14:textId="77777777" w:rsidR="00A2460B" w:rsidRDefault="00B05AEA" w:rsidP="00911B7D">
      <w:pPr>
        <w:pStyle w:val="Paragraphedeliste"/>
        <w:numPr>
          <w:ilvl w:val="0"/>
          <w:numId w:val="4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|²</m:t>
        </m:r>
      </m:oMath>
      <w:r w:rsidR="00A2460B">
        <w:rPr>
          <w:rFonts w:eastAsiaTheme="minorEastAsia"/>
        </w:rPr>
        <w:t xml:space="preserve"> (Propriété du produit scalaire</w:t>
      </w:r>
      <w:r w:rsidR="00911B7D">
        <w:rPr>
          <w:rFonts w:eastAsiaTheme="minorEastAsia"/>
        </w:rPr>
        <w:t>)</w:t>
      </w:r>
    </w:p>
    <w:p w14:paraId="0CDB3757" w14:textId="77777777" w:rsidR="00911B7D" w:rsidRDefault="00911B7D" w:rsidP="00B05AEA">
      <w:pPr>
        <w:rPr>
          <w:lang w:val="en-US"/>
        </w:rPr>
      </w:pPr>
    </w:p>
    <w:p w14:paraId="50E6B742" w14:textId="77777777" w:rsidR="00B05AEA" w:rsidRPr="00A2460B" w:rsidRDefault="00B05AEA" w:rsidP="00B05AEA">
      <w:pPr>
        <w:rPr>
          <w:lang w:val="en-US"/>
        </w:rPr>
      </w:pPr>
      <w:r w:rsidRPr="00A2460B">
        <w:rPr>
          <w:lang w:val="en-US"/>
        </w:rPr>
        <w:t xml:space="preserve">On </w:t>
      </w:r>
      <w:proofErr w:type="gramStart"/>
      <w:r w:rsidRPr="00A2460B">
        <w:rPr>
          <w:lang w:val="en-US"/>
        </w:rPr>
        <w:t>a :</w:t>
      </w:r>
      <w:proofErr w:type="gramEnd"/>
      <w:r w:rsidRPr="00A2460B">
        <w:rPr>
          <w:lang w:val="en-US"/>
        </w:rPr>
        <w:t xml:space="preserve"> </w:t>
      </w:r>
    </w:p>
    <w:p w14:paraId="3E1130B9" w14:textId="77777777" w:rsidR="00A2460B" w:rsidRPr="00911B7D" w:rsidRDefault="00B05AEA" w:rsidP="00A2460B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</m:e>
        </m:d>
      </m:oMath>
      <w:r w:rsidR="00911B7D" w:rsidRPr="00911B7D">
        <w:rPr>
          <w:rFonts w:eastAsiaTheme="minorEastAsia"/>
        </w:rPr>
        <w:t xml:space="preserve">         </w:t>
      </w:r>
      <w:r w:rsidR="00911B7D">
        <w:rPr>
          <w:rFonts w:eastAsiaTheme="minorEastAsia"/>
        </w:rPr>
        <w:t xml:space="preserve">  </w:t>
      </w:r>
      <w:r w:rsidR="00911B7D" w:rsidRPr="00911B7D">
        <w:rPr>
          <w:rFonts w:eastAsiaTheme="minorEastAsia"/>
        </w:rPr>
        <w:t>(</w:t>
      </w:r>
      <w:r w:rsidR="00911B7D">
        <w:rPr>
          <w:rFonts w:eastAsiaTheme="minorEastAsia"/>
        </w:rPr>
        <w:t xml:space="preserve">Lemme 2 + </w:t>
      </w:r>
      <w:r w:rsidR="00911B7D" w:rsidRPr="00911B7D">
        <w:rPr>
          <w:rFonts w:eastAsiaTheme="minorEastAsia"/>
        </w:rPr>
        <w:t>Relation</w:t>
      </w:r>
      <w:r w:rsidR="00911B7D">
        <w:rPr>
          <w:rFonts w:eastAsiaTheme="minorEastAsia"/>
        </w:rPr>
        <w:t xml:space="preserve"> de Chasles)</w:t>
      </w:r>
    </w:p>
    <w:p w14:paraId="34870991" w14:textId="77777777" w:rsidR="00A2460B" w:rsidRPr="00911B7D" w:rsidRDefault="00A2460B" w:rsidP="00911B7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=</m:t>
        </m:r>
        <m:acc>
          <m:accPr>
            <m:chr m:val="⃗"/>
            <m:ctrlPr>
              <w:rPr>
                <w:rFonts w:ascii="Cambria Math" w:hAnsi="Cambria Math"/>
                <w:i/>
                <w:color w:val="ED7D31" w:themeColor="accent2"/>
              </w:rPr>
            </m:ctrlPr>
          </m:accPr>
          <m:e>
            <m:r>
              <w:rPr>
                <w:rFonts w:ascii="Cambria Math" w:hAnsi="Cambria Math"/>
                <w:color w:val="ED7D31" w:themeColor="accent2"/>
              </w:rPr>
              <m:t>B</m:t>
            </m:r>
            <m:r>
              <w:rPr>
                <w:rFonts w:ascii="Cambria Math" w:hAnsi="Cambria Math"/>
                <w:color w:val="ED7D31" w:themeColor="accent2"/>
              </w:rPr>
              <m:t>A</m:t>
            </m:r>
          </m:e>
        </m:acc>
        <m:r>
          <w:rPr>
            <w:rFonts w:ascii="Cambria Math" w:hAnsi="Cambria Math"/>
            <w:color w:val="ED7D31" w:themeColor="accent2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color w:val="ED7D31" w:themeColor="accent2"/>
              </w:rPr>
            </m:ctrlPr>
          </m:accPr>
          <m:e>
            <m:r>
              <w:rPr>
                <w:rFonts w:ascii="Cambria Math" w:hAnsi="Cambria Math"/>
                <w:color w:val="ED7D31" w:themeColor="accent2"/>
              </w:rPr>
              <m:t>B</m:t>
            </m:r>
            <m:r>
              <w:rPr>
                <w:rFonts w:ascii="Cambria Math" w:hAnsi="Cambria Math"/>
                <w:color w:val="ED7D31" w:themeColor="accent2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  <m:r>
              <w:rPr>
                <w:rFonts w:ascii="Cambria Math" w:hAnsi="Cambria Math"/>
                <w:color w:val="C00000"/>
              </w:rPr>
              <m:t>C</m:t>
            </m:r>
          </m:e>
        </m:acc>
        <m:r>
          <w:rPr>
            <w:rFonts w:ascii="Cambria Math" w:hAnsi="Cambria Math"/>
            <w:color w:val="C00000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  <m:r>
              <w:rPr>
                <w:rFonts w:ascii="Cambria Math" w:hAnsi="Cambria Math"/>
                <w:color w:val="C00000"/>
              </w:rPr>
              <m:t>C</m:t>
            </m:r>
          </m:e>
        </m:acc>
      </m:oMath>
      <w:r w:rsidR="00911B7D" w:rsidRPr="00911B7D">
        <w:rPr>
          <w:rFonts w:eastAsiaTheme="minorEastAsia"/>
        </w:rPr>
        <w:t xml:space="preserve">     (Distributivi</w:t>
      </w:r>
      <w:r w:rsidR="00911B7D">
        <w:rPr>
          <w:rFonts w:eastAsiaTheme="minorEastAsia"/>
        </w:rPr>
        <w:t>té du produit scalaire)</w:t>
      </w:r>
    </w:p>
    <w:p w14:paraId="3B86C9C8" w14:textId="77777777" w:rsidR="00A2460B" w:rsidRPr="00A2460B" w:rsidRDefault="00A2460B" w:rsidP="00911B7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=</m:t>
        </m:r>
        <m:sSup>
          <m:sSupPr>
            <m:ctrlPr>
              <w:rPr>
                <w:rFonts w:ascii="Cambria Math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b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c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911B7D">
        <w:rPr>
          <w:rFonts w:eastAsiaTheme="minorEastAsia"/>
        </w:rPr>
        <w:t xml:space="preserve">                     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CA</m:t>
            </m:r>
          </m:e>
        </m:acc>
      </m:oMath>
      <w:r w:rsidR="00911B7D">
        <w:rPr>
          <w:rFonts w:eastAsiaTheme="minorEastAsia"/>
        </w:rPr>
        <w:t>)</w:t>
      </w:r>
    </w:p>
    <w:p w14:paraId="3CF7C9C9" w14:textId="77777777" w:rsidR="00A71D3C" w:rsidRPr="00A2460B" w:rsidRDefault="00A2460B" w:rsidP="00A2460B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</m:oMath>
      </m:oMathPara>
    </w:p>
    <w:p w14:paraId="0904EC7B" w14:textId="77777777" w:rsidR="00A2460B" w:rsidRPr="00911B7D" w:rsidRDefault="00A2460B" w:rsidP="00911B7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=</m:t>
            </m:r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(Â)</m:t>
        </m:r>
      </m:oMath>
      <w:r w:rsidR="00911B7D" w:rsidRPr="00911B7D">
        <w:rPr>
          <w:rFonts w:eastAsiaTheme="minorEastAsia"/>
        </w:rPr>
        <w:t xml:space="preserve">                                 (Lemme</w:t>
      </w:r>
      <w:r w:rsidR="00911B7D">
        <w:rPr>
          <w:rFonts w:eastAsiaTheme="minorEastAsia"/>
        </w:rPr>
        <w:t xml:space="preserve"> 1)</w:t>
      </w:r>
    </w:p>
    <w:p w14:paraId="1CF0D09A" w14:textId="77777777" w:rsidR="00A2460B" w:rsidRDefault="00A2460B" w:rsidP="00911B7D">
      <w:pPr>
        <w:rPr>
          <w:rFonts w:eastAsiaTheme="minorEastAsia"/>
        </w:rPr>
      </w:pPr>
    </w:p>
    <w:p w14:paraId="5D7F53F9" w14:textId="77777777" w:rsidR="00911B7D" w:rsidRDefault="00911B7D" w:rsidP="00911B7D">
      <w:pPr>
        <w:rPr>
          <w:rFonts w:eastAsiaTheme="minorEastAsia"/>
        </w:rPr>
      </w:pPr>
      <w:r>
        <w:rPr>
          <w:rFonts w:eastAsiaTheme="minorEastAsia"/>
        </w:rPr>
        <w:t xml:space="preserve">Or, dans un triangle rectangle,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Â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On a donc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+c²</m:t>
        </m:r>
      </m:oMath>
    </w:p>
    <w:p w14:paraId="78C561DA" w14:textId="77777777" w:rsidR="00911B7D" w:rsidRDefault="00911B7D" w:rsidP="00911B7D">
      <w:pPr>
        <w:rPr>
          <w:rFonts w:eastAsiaTheme="minorEastAsia"/>
        </w:rPr>
      </w:pPr>
    </w:p>
    <w:p w14:paraId="4747E5B3" w14:textId="77777777" w:rsidR="00911B7D" w:rsidRPr="00911B7D" w:rsidRDefault="00911B7D" w:rsidP="00911B7D">
      <w:pPr>
        <w:jc w:val="both"/>
        <w:rPr>
          <w:rFonts w:eastAsiaTheme="minorEastAsia"/>
          <w:b/>
          <w:bCs/>
        </w:rPr>
      </w:pPr>
      <w:r w:rsidRPr="00911B7D">
        <w:rPr>
          <w:rFonts w:eastAsiaTheme="minorEastAsia"/>
          <w:b/>
          <w:bCs/>
        </w:rPr>
        <w:t xml:space="preserve">Remarques </w:t>
      </w:r>
    </w:p>
    <w:p w14:paraId="2C43E775" w14:textId="77777777" w:rsidR="00A2460B" w:rsidRPr="00911B7D" w:rsidRDefault="00911B7D" w:rsidP="00911B7D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911B7D">
        <w:rPr>
          <w:rFonts w:eastAsiaTheme="minorEastAsia"/>
        </w:rPr>
        <w:t xml:space="preserve">Démonstration réutilisable dans les leçons : </w:t>
      </w:r>
    </w:p>
    <w:p w14:paraId="44134EC4" w14:textId="77777777" w:rsidR="00911B7D" w:rsidRPr="00911B7D" w:rsidRDefault="00911B7D" w:rsidP="00911B7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Vecteurs du plan</w:t>
      </w:r>
    </w:p>
    <w:p w14:paraId="33C1982F" w14:textId="77777777" w:rsidR="00911B7D" w:rsidRPr="00911B7D" w:rsidRDefault="00911B7D" w:rsidP="00911B7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Géométrie</w:t>
      </w:r>
    </w:p>
    <w:p w14:paraId="24F81AE4" w14:textId="77777777" w:rsidR="00911B7D" w:rsidRPr="00911B7D" w:rsidRDefault="00911B7D" w:rsidP="00911B7D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911B7D">
        <w:rPr>
          <w:rFonts w:eastAsiaTheme="minorEastAsia"/>
        </w:rPr>
        <w:t>Produit scalaire de deux vecteurs du plan rapporté à un repère orthonormé</w:t>
      </w:r>
    </w:p>
    <w:p w14:paraId="5D2C722C" w14:textId="77777777" w:rsidR="00911B7D" w:rsidRPr="00911B7D" w:rsidRDefault="00911B7D" w:rsidP="00911B7D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Il vaut mieux savoir démontrer le Lemme 1, et prouver la commutativité du produit scalaire</w:t>
      </w:r>
    </w:p>
    <w:p w14:paraId="0D24D78E" w14:textId="77777777" w:rsidR="00911B7D" w:rsidRPr="00911B7D" w:rsidRDefault="00D63394" w:rsidP="00911B7D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Il existe </w:t>
      </w:r>
      <w:hyperlink r:id="rId11" w:history="1">
        <w:r w:rsidRPr="00D63394">
          <w:rPr>
            <w:rStyle w:val="Lienhypertexte"/>
            <w:rFonts w:eastAsiaTheme="minorEastAsia"/>
          </w:rPr>
          <w:t>une autre démonstration</w:t>
        </w:r>
      </w:hyperlink>
      <w:r>
        <w:rPr>
          <w:rFonts w:eastAsiaTheme="minorEastAsia"/>
        </w:rPr>
        <w:t xml:space="preserve"> plus connue, mais un peu moins transversale.</w:t>
      </w:r>
    </w:p>
    <w:sectPr w:rsidR="00911B7D" w:rsidRPr="00911B7D" w:rsidSect="00A71D3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99B"/>
    <w:multiLevelType w:val="hybridMultilevel"/>
    <w:tmpl w:val="811EE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2C4B"/>
    <w:multiLevelType w:val="hybridMultilevel"/>
    <w:tmpl w:val="593A7B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EBB5C14"/>
    <w:multiLevelType w:val="hybridMultilevel"/>
    <w:tmpl w:val="CEDA0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22D1A"/>
    <w:multiLevelType w:val="hybridMultilevel"/>
    <w:tmpl w:val="3D0C6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C2426"/>
    <w:multiLevelType w:val="hybridMultilevel"/>
    <w:tmpl w:val="BCB4D8F0"/>
    <w:lvl w:ilvl="0" w:tplc="3E2474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279384">
    <w:abstractNumId w:val="3"/>
  </w:num>
  <w:num w:numId="2" w16cid:durableId="1117725208">
    <w:abstractNumId w:val="4"/>
  </w:num>
  <w:num w:numId="3" w16cid:durableId="773862144">
    <w:abstractNumId w:val="2"/>
  </w:num>
  <w:num w:numId="4" w16cid:durableId="280386485">
    <w:abstractNumId w:val="0"/>
  </w:num>
  <w:num w:numId="5" w16cid:durableId="59455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74"/>
    <w:rsid w:val="007E7F74"/>
    <w:rsid w:val="00857D62"/>
    <w:rsid w:val="00911B7D"/>
    <w:rsid w:val="00A2460B"/>
    <w:rsid w:val="00A71D3C"/>
    <w:rsid w:val="00B05AEA"/>
    <w:rsid w:val="00B97A1E"/>
    <w:rsid w:val="00D6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6FB4"/>
  <w15:chartTrackingRefBased/>
  <w15:docId w15:val="{1203455A-4A65-4C10-8281-C8633F75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AE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E7F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1D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1D3C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B05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oGFwOqNc0&amp;ab_channel=FloTitan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gxfjjojG1I&amp;ab_channel=Commeunpingouindansled%C3%A9se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k3b78sUUIs&amp;ab_channel=SocraticaFran%C3%A7ai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Bk0ee_0iSQ&amp;ab_channel=RiadhHAJJ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2023-02-18T10:09:00Z</dcterms:created>
  <dcterms:modified xsi:type="dcterms:W3CDTF">2023-02-18T10:09:00Z</dcterms:modified>
</cp:coreProperties>
</file>