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9423" w14:textId="77777777" w:rsidR="009374D3" w:rsidRPr="00C9402A" w:rsidRDefault="00A15BDD" w:rsidP="0098734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RELEVE DE TEMPERATURE</w:t>
      </w:r>
    </w:p>
    <w:p w14:paraId="5DB0B3F1" w14:textId="201E58EE" w:rsidR="00317D30" w:rsidRDefault="00317D30" w:rsidP="00987341">
      <w:pPr>
        <w:spacing w:after="0" w:line="240" w:lineRule="auto"/>
        <w:jc w:val="both"/>
        <w:rPr>
          <w:b/>
          <w:bCs/>
          <w:u w:val="single"/>
        </w:rPr>
      </w:pPr>
    </w:p>
    <w:p w14:paraId="4262426B" w14:textId="3916695B" w:rsidR="008B15BA" w:rsidRDefault="008B15BA" w:rsidP="008B15BA">
      <w:pPr>
        <w:pStyle w:val="Titre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b w:val="0"/>
          <w:bCs w:val="0"/>
          <w:i/>
          <w:iCs/>
          <w:color w:val="FF0000"/>
        </w:rPr>
      </w:pPr>
      <w:r w:rsidRPr="001D319C">
        <w:rPr>
          <w:i/>
          <w:iCs/>
          <w:color w:val="FF0000"/>
        </w:rPr>
        <w:t xml:space="preserve">Info prof : On commence par la partie mathématique et on finit par la réalisation d’une recette. Pour </w:t>
      </w:r>
      <w:r w:rsidRPr="008B15BA">
        <w:rPr>
          <w:i/>
          <w:iCs/>
          <w:color w:val="FF0000"/>
        </w:rPr>
        <w:t xml:space="preserve">ce chapitre, le professeur d’atelier avait </w:t>
      </w:r>
      <w:r w:rsidRPr="008B15BA">
        <w:rPr>
          <w:i/>
          <w:iCs/>
          <w:color w:val="FF0000"/>
        </w:rPr>
        <w:t>travaillé les différents types de cuisson du sucre</w:t>
      </w:r>
      <w:r w:rsidR="007F3BBB">
        <w:rPr>
          <w:i/>
          <w:iCs/>
          <w:color w:val="FF0000"/>
        </w:rPr>
        <w:t>. Puis ils devaient repérer les différentes types sur leur courbe.</w:t>
      </w:r>
    </w:p>
    <w:p w14:paraId="7D793D4F" w14:textId="5F224FF5" w:rsidR="008B15BA" w:rsidRPr="008B15BA" w:rsidRDefault="008B15BA" w:rsidP="008B15BA">
      <w:pPr>
        <w:pStyle w:val="Titre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15BA">
        <w:rPr>
          <w:rFonts w:asciiTheme="minorHAnsi" w:hAnsiTheme="minorHAnsi" w:cstheme="minorHAnsi"/>
          <w:b w:val="0"/>
          <w:bCs w:val="0"/>
          <w:sz w:val="22"/>
          <w:szCs w:val="22"/>
        </w:rPr>
        <w:t>Sirop ou nappe</w:t>
      </w:r>
    </w:p>
    <w:p w14:paraId="2F31FC02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100 à 105°C</w:t>
      </w:r>
      <w:r w:rsidRPr="008B15BA">
        <w:rPr>
          <w:rFonts w:eastAsia="Times New Roman" w:cstheme="minorHAnsi"/>
          <w:lang w:eastAsia="fr-FR"/>
        </w:rPr>
        <w:br/>
        <w:t>30/33° Baumé</w:t>
      </w:r>
      <w:r w:rsidRPr="008B15BA">
        <w:rPr>
          <w:rFonts w:eastAsia="Times New Roman" w:cstheme="minorHAnsi"/>
          <w:lang w:eastAsia="fr-FR"/>
        </w:rPr>
        <w:br/>
        <w:t>Utilisation : Sirop de punchage pour </w:t>
      </w:r>
      <w:hyperlink r:id="rId8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babas</w:t>
        </w:r>
      </w:hyperlink>
      <w:r w:rsidRPr="008B15BA">
        <w:rPr>
          <w:rFonts w:eastAsia="Times New Roman" w:cstheme="minorHAnsi"/>
          <w:lang w:eastAsia="fr-FR"/>
        </w:rPr>
        <w:t>, fruits au sirop, </w:t>
      </w:r>
      <w:hyperlink r:id="rId9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confitures</w:t>
        </w:r>
      </w:hyperlink>
      <w:r w:rsidRPr="008B15BA">
        <w:rPr>
          <w:rFonts w:eastAsia="Times New Roman" w:cstheme="minorHAnsi"/>
          <w:lang w:eastAsia="fr-FR"/>
        </w:rPr>
        <w:t> et gelées.</w:t>
      </w:r>
    </w:p>
    <w:p w14:paraId="2B9D9964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Petit filet</w:t>
      </w:r>
    </w:p>
    <w:p w14:paraId="581261CD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105 à 107°C</w:t>
      </w:r>
      <w:r w:rsidRPr="008B15BA">
        <w:rPr>
          <w:rFonts w:eastAsia="Times New Roman" w:cstheme="minorHAnsi"/>
          <w:lang w:eastAsia="fr-FR"/>
        </w:rPr>
        <w:br/>
        <w:t>35° Baumé</w:t>
      </w:r>
      <w:r w:rsidRPr="008B15BA">
        <w:rPr>
          <w:rFonts w:eastAsia="Times New Roman" w:cstheme="minorHAnsi"/>
          <w:lang w:eastAsia="fr-FR"/>
        </w:rPr>
        <w:br/>
        <w:t>Utilisation : </w:t>
      </w:r>
      <w:hyperlink r:id="rId10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Fruits confits</w:t>
        </w:r>
      </w:hyperlink>
      <w:r w:rsidRPr="008B15BA">
        <w:rPr>
          <w:rFonts w:eastAsia="Times New Roman" w:cstheme="minorHAnsi"/>
          <w:lang w:eastAsia="fr-FR"/>
        </w:rPr>
        <w:t>, gelées et mousses de fruits.</w:t>
      </w:r>
    </w:p>
    <w:p w14:paraId="543ED275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Grand filet</w:t>
      </w:r>
    </w:p>
    <w:p w14:paraId="091CBC4E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107 à 110°C</w:t>
      </w:r>
      <w:r w:rsidRPr="008B15BA">
        <w:rPr>
          <w:rFonts w:eastAsia="Times New Roman" w:cstheme="minorHAnsi"/>
          <w:lang w:eastAsia="fr-FR"/>
        </w:rPr>
        <w:br/>
        <w:t>36° Baumé</w:t>
      </w:r>
      <w:r w:rsidRPr="008B15BA">
        <w:rPr>
          <w:rFonts w:eastAsia="Times New Roman" w:cstheme="minorHAnsi"/>
          <w:lang w:eastAsia="fr-FR"/>
        </w:rPr>
        <w:br/>
        <w:t>Utilisation : </w:t>
      </w:r>
      <w:hyperlink r:id="rId11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Crème au beurre</w:t>
        </w:r>
      </w:hyperlink>
      <w:r w:rsidRPr="008B15BA">
        <w:rPr>
          <w:rFonts w:eastAsia="Times New Roman" w:cstheme="minorHAnsi"/>
          <w:lang w:eastAsia="fr-FR"/>
        </w:rPr>
        <w:t>, fruits confits, </w:t>
      </w:r>
      <w:hyperlink r:id="rId12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parfait</w:t>
        </w:r>
      </w:hyperlink>
      <w:r w:rsidRPr="008B15BA">
        <w:rPr>
          <w:rFonts w:eastAsia="Times New Roman" w:cstheme="minorHAnsi"/>
          <w:lang w:eastAsia="fr-FR"/>
        </w:rPr>
        <w:t>, marrons glacés, soufflé glacé.</w:t>
      </w:r>
    </w:p>
    <w:p w14:paraId="2E70C218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Petit boulé</w:t>
      </w:r>
    </w:p>
    <w:p w14:paraId="36D2F0AE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112 à 117°C</w:t>
      </w:r>
      <w:r w:rsidRPr="008B15BA">
        <w:rPr>
          <w:rFonts w:eastAsia="Times New Roman" w:cstheme="minorHAnsi"/>
          <w:lang w:eastAsia="fr-FR"/>
        </w:rPr>
        <w:br/>
        <w:t>37° Baumé</w:t>
      </w:r>
      <w:r w:rsidRPr="008B15BA">
        <w:rPr>
          <w:rFonts w:eastAsia="Times New Roman" w:cstheme="minorHAnsi"/>
          <w:lang w:eastAsia="fr-FR"/>
        </w:rPr>
        <w:br/>
        <w:t>Utilisation : Appareil à bombe, à </w:t>
      </w:r>
      <w:hyperlink r:id="rId13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parfait</w:t>
        </w:r>
      </w:hyperlink>
      <w:r w:rsidRPr="008B15BA">
        <w:rPr>
          <w:rFonts w:eastAsia="Times New Roman" w:cstheme="minorHAnsi"/>
          <w:lang w:eastAsia="fr-FR"/>
        </w:rPr>
        <w:t>, soufflé glacé et </w:t>
      </w:r>
      <w:hyperlink r:id="rId14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marrons glacés</w:t>
        </w:r>
      </w:hyperlink>
      <w:r w:rsidRPr="008B15BA">
        <w:rPr>
          <w:rFonts w:eastAsia="Times New Roman" w:cstheme="minorHAnsi"/>
          <w:lang w:eastAsia="fr-FR"/>
        </w:rPr>
        <w:t>, meringue italienne.</w:t>
      </w:r>
    </w:p>
    <w:p w14:paraId="55681482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Boulé</w:t>
      </w:r>
    </w:p>
    <w:p w14:paraId="14E79C24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118 à 120°C</w:t>
      </w:r>
      <w:r w:rsidRPr="008B15BA">
        <w:rPr>
          <w:rFonts w:eastAsia="Times New Roman" w:cstheme="minorHAnsi"/>
          <w:lang w:eastAsia="fr-FR"/>
        </w:rPr>
        <w:br/>
        <w:t>39° Baumé</w:t>
      </w:r>
      <w:r w:rsidRPr="008B15BA">
        <w:rPr>
          <w:rFonts w:eastAsia="Times New Roman" w:cstheme="minorHAnsi"/>
          <w:lang w:eastAsia="fr-FR"/>
        </w:rPr>
        <w:br/>
        <w:t>Utilisation : Fondants mou, </w:t>
      </w:r>
      <w:hyperlink r:id="rId15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caramels mous</w:t>
        </w:r>
      </w:hyperlink>
      <w:r w:rsidRPr="008B15BA">
        <w:rPr>
          <w:rFonts w:eastAsia="Times New Roman" w:cstheme="minorHAnsi"/>
          <w:lang w:eastAsia="fr-FR"/>
        </w:rPr>
        <w:t>.</w:t>
      </w:r>
    </w:p>
    <w:p w14:paraId="145DCD8C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Gros boulé</w:t>
      </w:r>
    </w:p>
    <w:p w14:paraId="6DA33DBC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125 à 130°C</w:t>
      </w:r>
      <w:r w:rsidRPr="008B15BA">
        <w:rPr>
          <w:rFonts w:eastAsia="Times New Roman" w:cstheme="minorHAnsi"/>
          <w:lang w:eastAsia="fr-FR"/>
        </w:rPr>
        <w:br/>
        <w:t>40° Baumé</w:t>
      </w:r>
      <w:r w:rsidRPr="008B15BA">
        <w:rPr>
          <w:rFonts w:eastAsia="Times New Roman" w:cstheme="minorHAnsi"/>
          <w:lang w:eastAsia="fr-FR"/>
        </w:rPr>
        <w:br/>
        <w:t>Utilisation : Fondant dur, </w:t>
      </w:r>
      <w:hyperlink r:id="rId16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pâte d'amande</w:t>
        </w:r>
      </w:hyperlink>
      <w:r w:rsidRPr="008B15BA">
        <w:rPr>
          <w:rFonts w:eastAsia="Times New Roman" w:cstheme="minorHAnsi"/>
          <w:lang w:eastAsia="fr-FR"/>
        </w:rPr>
        <w:t> fondante, caramels mous.</w:t>
      </w:r>
    </w:p>
    <w:p w14:paraId="2A84593F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Petit cassé</w:t>
      </w:r>
    </w:p>
    <w:p w14:paraId="32609AC8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135 à 140°C</w:t>
      </w:r>
      <w:r w:rsidRPr="008B15BA">
        <w:rPr>
          <w:rFonts w:eastAsia="Times New Roman" w:cstheme="minorHAnsi"/>
          <w:lang w:eastAsia="fr-FR"/>
        </w:rPr>
        <w:br/>
        <w:t>Non mesurable au densimètre ou pèse-sirop.</w:t>
      </w:r>
      <w:r w:rsidRPr="008B15BA">
        <w:rPr>
          <w:rFonts w:eastAsia="Times New Roman" w:cstheme="minorHAnsi"/>
          <w:lang w:eastAsia="fr-FR"/>
        </w:rPr>
        <w:br/>
        <w:t>Utilisation : Pâte d'amande, </w:t>
      </w:r>
      <w:hyperlink r:id="rId17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nougat</w:t>
        </w:r>
      </w:hyperlink>
      <w:r w:rsidRPr="008B15BA">
        <w:rPr>
          <w:rFonts w:eastAsia="Times New Roman" w:cstheme="minorHAnsi"/>
          <w:lang w:eastAsia="fr-FR"/>
        </w:rPr>
        <w:t>, bonbons et caramel</w:t>
      </w:r>
    </w:p>
    <w:p w14:paraId="3F1EBCC7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Grand cassé</w:t>
      </w:r>
    </w:p>
    <w:p w14:paraId="193CFB22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 de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145 à 150°C</w:t>
      </w:r>
      <w:r w:rsidRPr="008B15BA">
        <w:rPr>
          <w:rFonts w:eastAsia="Times New Roman" w:cstheme="minorHAnsi"/>
          <w:lang w:eastAsia="fr-FR"/>
        </w:rPr>
        <w:br/>
        <w:t>Non mesurable au densimètre ou pèse-sirop.</w:t>
      </w:r>
      <w:r w:rsidRPr="008B15BA">
        <w:rPr>
          <w:rFonts w:eastAsia="Times New Roman" w:cstheme="minorHAnsi"/>
          <w:lang w:eastAsia="fr-FR"/>
        </w:rPr>
        <w:br/>
        <w:t>Utilisation : Nougat sec, décors en sucre tiré, soufflé, </w:t>
      </w:r>
      <w:hyperlink r:id="rId18" w:tgtFrame="_blank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sucre filé</w:t>
        </w:r>
      </w:hyperlink>
      <w:r w:rsidRPr="008B15BA">
        <w:rPr>
          <w:rFonts w:eastAsia="Times New Roman" w:cstheme="minorHAnsi"/>
          <w:lang w:eastAsia="fr-FR"/>
        </w:rPr>
        <w:t>, fruits secs déguisés.</w:t>
      </w:r>
    </w:p>
    <w:p w14:paraId="537AFCD9" w14:textId="77777777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lang w:eastAsia="fr-FR"/>
        </w:rPr>
      </w:pPr>
      <w:hyperlink r:id="rId19" w:history="1">
        <w:r w:rsidRPr="008B15BA">
          <w:rPr>
            <w:rFonts w:eastAsia="Times New Roman" w:cstheme="minorHAnsi"/>
            <w:u w:val="single"/>
            <w:bdr w:val="single" w:sz="2" w:space="0" w:color="E5E7EB" w:frame="1"/>
            <w:lang w:eastAsia="fr-FR"/>
          </w:rPr>
          <w:t>Caramel</w:t>
        </w:r>
      </w:hyperlink>
    </w:p>
    <w:p w14:paraId="162B2C61" w14:textId="1638608B" w:rsidR="008B15BA" w:rsidRPr="008B15BA" w:rsidRDefault="008B15BA" w:rsidP="008B15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eastAsia="Times New Roman" w:cstheme="minorHAnsi"/>
          <w:lang w:eastAsia="fr-FR"/>
        </w:rPr>
      </w:pPr>
      <w:r w:rsidRPr="008B15BA">
        <w:rPr>
          <w:rFonts w:eastAsia="Times New Roman" w:cstheme="minorHAnsi"/>
          <w:lang w:eastAsia="fr-FR"/>
        </w:rPr>
        <w:t>Température </w:t>
      </w:r>
      <w:r w:rsidRPr="008B15BA">
        <w:rPr>
          <w:rFonts w:eastAsia="Times New Roman" w:cstheme="minorHAnsi"/>
          <w:b/>
          <w:bCs/>
          <w:bdr w:val="single" w:sz="2" w:space="0" w:color="E5E7EB" w:frame="1"/>
          <w:lang w:eastAsia="fr-FR"/>
        </w:rPr>
        <w:t>150°C et +</w:t>
      </w:r>
    </w:p>
    <w:p w14:paraId="786AFAB9" w14:textId="11523738" w:rsidR="008B15BA" w:rsidRPr="001D319C" w:rsidRDefault="008B15BA" w:rsidP="008B15BA">
      <w:pPr>
        <w:jc w:val="both"/>
        <w:rPr>
          <w:b/>
          <w:bCs/>
          <w:i/>
          <w:iCs/>
          <w:color w:val="FF0000"/>
        </w:rPr>
      </w:pPr>
    </w:p>
    <w:p w14:paraId="47466B4B" w14:textId="77777777" w:rsidR="008B15BA" w:rsidRDefault="008B15BA" w:rsidP="00987341">
      <w:pPr>
        <w:spacing w:after="0" w:line="240" w:lineRule="auto"/>
        <w:jc w:val="both"/>
        <w:rPr>
          <w:b/>
          <w:bCs/>
          <w:u w:val="single"/>
        </w:rPr>
      </w:pPr>
    </w:p>
    <w:p w14:paraId="7479D7AF" w14:textId="77777777" w:rsidR="008B15BA" w:rsidRDefault="008B15BA">
      <w:r>
        <w:br w:type="page"/>
      </w:r>
    </w:p>
    <w:p w14:paraId="5EF40B5A" w14:textId="3E1CDDE8" w:rsidR="00A15BDD" w:rsidRDefault="00A15BDD" w:rsidP="00987341">
      <w:pPr>
        <w:spacing w:after="0" w:line="240" w:lineRule="auto"/>
        <w:jc w:val="both"/>
      </w:pPr>
      <w:r w:rsidRPr="00A15BDD">
        <w:lastRenderedPageBreak/>
        <w:t>Lors de votre cuisson, vous relèverez la température</w:t>
      </w:r>
      <w:r>
        <w:t xml:space="preserve"> du sucre toutes les minutes en commençant à 0 minute, la température avant la cuisson.</w:t>
      </w:r>
    </w:p>
    <w:p w14:paraId="53645DA0" w14:textId="77777777" w:rsidR="00A15BDD" w:rsidRDefault="00A15BDD" w:rsidP="00987341">
      <w:pPr>
        <w:spacing w:after="0" w:line="240" w:lineRule="auto"/>
        <w:jc w:val="both"/>
      </w:pPr>
    </w:p>
    <w:p w14:paraId="4C68AC79" w14:textId="77777777" w:rsidR="00A15BDD" w:rsidRDefault="00A15BDD" w:rsidP="00987341">
      <w:pPr>
        <w:spacing w:after="0" w:line="240" w:lineRule="auto"/>
        <w:jc w:val="both"/>
      </w:pPr>
      <w:r>
        <w:t>Notez vos résultats dans ce tableau</w:t>
      </w:r>
    </w:p>
    <w:p w14:paraId="66AD86A1" w14:textId="77777777" w:rsidR="00A15BDD" w:rsidRDefault="00A15BDD" w:rsidP="00987341">
      <w:pPr>
        <w:spacing w:after="0" w:line="240" w:lineRule="auto"/>
        <w:jc w:val="both"/>
      </w:pPr>
    </w:p>
    <w:tbl>
      <w:tblPr>
        <w:tblStyle w:val="Grilledutableau"/>
        <w:tblW w:w="5670" w:type="dxa"/>
        <w:jc w:val="center"/>
        <w:tblLook w:val="04A0" w:firstRow="1" w:lastRow="0" w:firstColumn="1" w:lastColumn="0" w:noHBand="0" w:noVBand="1"/>
      </w:tblPr>
      <w:tblGrid>
        <w:gridCol w:w="2720"/>
        <w:gridCol w:w="2950"/>
      </w:tblGrid>
      <w:tr w:rsidR="00A15BDD" w14:paraId="3751FABC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2A12C52D" w14:textId="77777777" w:rsidR="00A15BDD" w:rsidRPr="00A15BDD" w:rsidRDefault="00A15BDD" w:rsidP="00A15BDD">
            <w:pPr>
              <w:jc w:val="center"/>
              <w:rPr>
                <w:b/>
                <w:bCs/>
              </w:rPr>
            </w:pPr>
            <w:r w:rsidRPr="00A15BDD">
              <w:rPr>
                <w:b/>
                <w:bCs/>
              </w:rPr>
              <w:t>Durée en minutes</w:t>
            </w:r>
          </w:p>
        </w:tc>
        <w:tc>
          <w:tcPr>
            <w:tcW w:w="4531" w:type="dxa"/>
            <w:vAlign w:val="center"/>
          </w:tcPr>
          <w:p w14:paraId="2D231E66" w14:textId="77777777" w:rsidR="00A15BDD" w:rsidRPr="00A15BDD" w:rsidRDefault="00A15BDD" w:rsidP="00A15BDD">
            <w:pPr>
              <w:jc w:val="center"/>
              <w:rPr>
                <w:b/>
                <w:bCs/>
              </w:rPr>
            </w:pPr>
            <w:r w:rsidRPr="00A15BDD">
              <w:rPr>
                <w:b/>
                <w:bCs/>
              </w:rPr>
              <w:t>Température en °C</w:t>
            </w:r>
          </w:p>
        </w:tc>
      </w:tr>
      <w:tr w:rsidR="00A15BDD" w14:paraId="232219C1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5F0CC34E" w14:textId="77777777" w:rsidR="00A15BDD" w:rsidRDefault="00A15BDD" w:rsidP="00A15BDD">
            <w:pPr>
              <w:jc w:val="center"/>
            </w:pPr>
            <w:r>
              <w:t>1</w:t>
            </w:r>
          </w:p>
        </w:tc>
        <w:tc>
          <w:tcPr>
            <w:tcW w:w="4531" w:type="dxa"/>
            <w:vAlign w:val="center"/>
          </w:tcPr>
          <w:p w14:paraId="07AD6C58" w14:textId="77777777" w:rsidR="00A15BDD" w:rsidRDefault="00A15BDD" w:rsidP="00A15BDD">
            <w:pPr>
              <w:jc w:val="center"/>
            </w:pPr>
          </w:p>
        </w:tc>
      </w:tr>
      <w:tr w:rsidR="00A15BDD" w14:paraId="76B7197D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6E42B3EA" w14:textId="77777777" w:rsidR="00A15BDD" w:rsidRDefault="00A15BDD" w:rsidP="00A15BDD">
            <w:pPr>
              <w:jc w:val="center"/>
            </w:pPr>
            <w:r>
              <w:t>2</w:t>
            </w:r>
          </w:p>
        </w:tc>
        <w:tc>
          <w:tcPr>
            <w:tcW w:w="4531" w:type="dxa"/>
            <w:vAlign w:val="center"/>
          </w:tcPr>
          <w:p w14:paraId="0FFCF7B2" w14:textId="77777777" w:rsidR="00A15BDD" w:rsidRDefault="00A15BDD" w:rsidP="00A15BDD">
            <w:pPr>
              <w:jc w:val="center"/>
            </w:pPr>
          </w:p>
        </w:tc>
      </w:tr>
      <w:tr w:rsidR="00A15BDD" w14:paraId="7B11FED7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6959C898" w14:textId="77777777" w:rsidR="00A15BDD" w:rsidRDefault="00A15BDD" w:rsidP="00A15BDD">
            <w:pPr>
              <w:jc w:val="center"/>
            </w:pPr>
            <w:r>
              <w:t>3</w:t>
            </w:r>
          </w:p>
        </w:tc>
        <w:tc>
          <w:tcPr>
            <w:tcW w:w="4531" w:type="dxa"/>
            <w:vAlign w:val="center"/>
          </w:tcPr>
          <w:p w14:paraId="3471568C" w14:textId="77777777" w:rsidR="00A15BDD" w:rsidRDefault="00A15BDD" w:rsidP="00A15BDD">
            <w:pPr>
              <w:jc w:val="center"/>
            </w:pPr>
          </w:p>
        </w:tc>
      </w:tr>
      <w:tr w:rsidR="00A15BDD" w14:paraId="3FB04B4F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7C6A70F8" w14:textId="77777777" w:rsidR="00A15BDD" w:rsidRDefault="00A15BDD" w:rsidP="00A15BDD">
            <w:pPr>
              <w:jc w:val="center"/>
            </w:pPr>
            <w:r>
              <w:t>4</w:t>
            </w:r>
          </w:p>
        </w:tc>
        <w:tc>
          <w:tcPr>
            <w:tcW w:w="4531" w:type="dxa"/>
            <w:vAlign w:val="center"/>
          </w:tcPr>
          <w:p w14:paraId="1A7CC578" w14:textId="77777777" w:rsidR="00A15BDD" w:rsidRDefault="00A15BDD" w:rsidP="00A15BDD">
            <w:pPr>
              <w:jc w:val="center"/>
            </w:pPr>
          </w:p>
        </w:tc>
      </w:tr>
      <w:tr w:rsidR="00A15BDD" w14:paraId="5C398A5E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6945F0CF" w14:textId="77777777" w:rsidR="00A15BDD" w:rsidRDefault="00A15BDD" w:rsidP="00A15BDD">
            <w:pPr>
              <w:jc w:val="center"/>
            </w:pPr>
            <w:r>
              <w:t>5</w:t>
            </w:r>
          </w:p>
        </w:tc>
        <w:tc>
          <w:tcPr>
            <w:tcW w:w="4531" w:type="dxa"/>
            <w:vAlign w:val="center"/>
          </w:tcPr>
          <w:p w14:paraId="3B34309B" w14:textId="77777777" w:rsidR="00A15BDD" w:rsidRDefault="00A15BDD" w:rsidP="00A15BDD">
            <w:pPr>
              <w:jc w:val="center"/>
            </w:pPr>
          </w:p>
        </w:tc>
      </w:tr>
      <w:tr w:rsidR="00A15BDD" w14:paraId="579A812C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267E0CBF" w14:textId="77777777" w:rsidR="00A15BDD" w:rsidRDefault="00A15BDD" w:rsidP="00A15BDD">
            <w:pPr>
              <w:jc w:val="center"/>
            </w:pPr>
            <w:r>
              <w:t>6</w:t>
            </w:r>
          </w:p>
        </w:tc>
        <w:tc>
          <w:tcPr>
            <w:tcW w:w="4531" w:type="dxa"/>
            <w:vAlign w:val="center"/>
          </w:tcPr>
          <w:p w14:paraId="4CBBB1A2" w14:textId="77777777" w:rsidR="00A15BDD" w:rsidRDefault="00A15BDD" w:rsidP="00A15BDD">
            <w:pPr>
              <w:jc w:val="center"/>
            </w:pPr>
          </w:p>
        </w:tc>
      </w:tr>
      <w:tr w:rsidR="00A15BDD" w14:paraId="40481CC7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5D5A4F59" w14:textId="77777777" w:rsidR="00A15BDD" w:rsidRDefault="00A15BDD" w:rsidP="00A15BDD">
            <w:pPr>
              <w:jc w:val="center"/>
            </w:pPr>
            <w:r>
              <w:t>7</w:t>
            </w:r>
          </w:p>
        </w:tc>
        <w:tc>
          <w:tcPr>
            <w:tcW w:w="4531" w:type="dxa"/>
            <w:vAlign w:val="center"/>
          </w:tcPr>
          <w:p w14:paraId="6CA2E56B" w14:textId="77777777" w:rsidR="00A15BDD" w:rsidRDefault="00A15BDD" w:rsidP="00A15BDD">
            <w:pPr>
              <w:jc w:val="center"/>
            </w:pPr>
          </w:p>
        </w:tc>
      </w:tr>
      <w:tr w:rsidR="00A15BDD" w14:paraId="3D0FB6B1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2984CF24" w14:textId="77777777" w:rsidR="00A15BDD" w:rsidRDefault="00A15BDD" w:rsidP="00A15BDD">
            <w:pPr>
              <w:jc w:val="center"/>
            </w:pPr>
            <w:r>
              <w:t>8</w:t>
            </w:r>
          </w:p>
        </w:tc>
        <w:tc>
          <w:tcPr>
            <w:tcW w:w="4531" w:type="dxa"/>
            <w:vAlign w:val="center"/>
          </w:tcPr>
          <w:p w14:paraId="670B718A" w14:textId="77777777" w:rsidR="00A15BDD" w:rsidRDefault="00A15BDD" w:rsidP="00A15BDD">
            <w:pPr>
              <w:jc w:val="center"/>
            </w:pPr>
          </w:p>
        </w:tc>
      </w:tr>
      <w:tr w:rsidR="00A15BDD" w14:paraId="753DA7B5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1EE06BEF" w14:textId="77777777" w:rsidR="00A15BDD" w:rsidRDefault="00A15BDD" w:rsidP="00A15BDD">
            <w:pPr>
              <w:jc w:val="center"/>
            </w:pPr>
            <w:r>
              <w:t>9</w:t>
            </w:r>
          </w:p>
        </w:tc>
        <w:tc>
          <w:tcPr>
            <w:tcW w:w="4531" w:type="dxa"/>
            <w:vAlign w:val="center"/>
          </w:tcPr>
          <w:p w14:paraId="22997C2E" w14:textId="77777777" w:rsidR="00A15BDD" w:rsidRDefault="00A15BDD" w:rsidP="00A15BDD">
            <w:pPr>
              <w:jc w:val="center"/>
            </w:pPr>
          </w:p>
        </w:tc>
      </w:tr>
      <w:tr w:rsidR="00A15BDD" w14:paraId="773C89EF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5957B108" w14:textId="77777777" w:rsidR="00A15BDD" w:rsidRDefault="00A15BDD" w:rsidP="00A15BDD">
            <w:pPr>
              <w:jc w:val="center"/>
            </w:pPr>
            <w:r>
              <w:t>10</w:t>
            </w:r>
          </w:p>
        </w:tc>
        <w:tc>
          <w:tcPr>
            <w:tcW w:w="4531" w:type="dxa"/>
            <w:vAlign w:val="center"/>
          </w:tcPr>
          <w:p w14:paraId="142F5780" w14:textId="77777777" w:rsidR="00A15BDD" w:rsidRDefault="00A15BDD" w:rsidP="00A15BDD">
            <w:pPr>
              <w:jc w:val="center"/>
            </w:pPr>
          </w:p>
        </w:tc>
      </w:tr>
      <w:tr w:rsidR="00A15BDD" w14:paraId="60A20F6E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68849E1E" w14:textId="77777777" w:rsidR="00A15BDD" w:rsidRDefault="00A15BDD" w:rsidP="00A15BDD">
            <w:pPr>
              <w:jc w:val="center"/>
            </w:pPr>
            <w:r>
              <w:t>11</w:t>
            </w:r>
          </w:p>
        </w:tc>
        <w:tc>
          <w:tcPr>
            <w:tcW w:w="4531" w:type="dxa"/>
            <w:vAlign w:val="center"/>
          </w:tcPr>
          <w:p w14:paraId="42B2CE53" w14:textId="77777777" w:rsidR="00A15BDD" w:rsidRDefault="00A15BDD" w:rsidP="00A15BDD">
            <w:pPr>
              <w:jc w:val="center"/>
            </w:pPr>
          </w:p>
        </w:tc>
      </w:tr>
      <w:tr w:rsidR="00A15BDD" w14:paraId="4FCF0EC0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4436E187" w14:textId="77777777" w:rsidR="00A15BDD" w:rsidRDefault="00A15BDD" w:rsidP="00A15BDD">
            <w:pPr>
              <w:jc w:val="center"/>
            </w:pPr>
            <w:r>
              <w:t>12</w:t>
            </w:r>
          </w:p>
        </w:tc>
        <w:tc>
          <w:tcPr>
            <w:tcW w:w="4531" w:type="dxa"/>
            <w:vAlign w:val="center"/>
          </w:tcPr>
          <w:p w14:paraId="0876C778" w14:textId="77777777" w:rsidR="00A15BDD" w:rsidRDefault="00A15BDD" w:rsidP="00A15BDD">
            <w:pPr>
              <w:jc w:val="center"/>
            </w:pPr>
          </w:p>
        </w:tc>
      </w:tr>
      <w:tr w:rsidR="00A15BDD" w14:paraId="1BB2A5EB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5575B284" w14:textId="77777777" w:rsidR="00A15BDD" w:rsidRDefault="00A15BDD" w:rsidP="00A15BDD">
            <w:pPr>
              <w:jc w:val="center"/>
            </w:pPr>
            <w:r>
              <w:t>13</w:t>
            </w:r>
          </w:p>
        </w:tc>
        <w:tc>
          <w:tcPr>
            <w:tcW w:w="4531" w:type="dxa"/>
            <w:vAlign w:val="center"/>
          </w:tcPr>
          <w:p w14:paraId="1F4E58D5" w14:textId="77777777" w:rsidR="00A15BDD" w:rsidRDefault="00A15BDD" w:rsidP="00A15BDD">
            <w:pPr>
              <w:jc w:val="center"/>
            </w:pPr>
          </w:p>
        </w:tc>
      </w:tr>
      <w:tr w:rsidR="00A15BDD" w14:paraId="17F13EA3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2F93E73D" w14:textId="77777777" w:rsidR="00A15BDD" w:rsidRDefault="00A15BDD" w:rsidP="00A15BDD">
            <w:pPr>
              <w:jc w:val="center"/>
            </w:pPr>
            <w:r>
              <w:t>14</w:t>
            </w:r>
          </w:p>
        </w:tc>
        <w:tc>
          <w:tcPr>
            <w:tcW w:w="4531" w:type="dxa"/>
            <w:vAlign w:val="center"/>
          </w:tcPr>
          <w:p w14:paraId="581AD1D8" w14:textId="77777777" w:rsidR="00A15BDD" w:rsidRDefault="00A15BDD" w:rsidP="00A15BDD">
            <w:pPr>
              <w:jc w:val="center"/>
            </w:pPr>
          </w:p>
        </w:tc>
      </w:tr>
      <w:tr w:rsidR="00A15BDD" w14:paraId="01E792AF" w14:textId="77777777" w:rsidTr="5C53A7B5">
        <w:trPr>
          <w:trHeight w:val="397"/>
          <w:jc w:val="center"/>
        </w:trPr>
        <w:tc>
          <w:tcPr>
            <w:tcW w:w="4531" w:type="dxa"/>
            <w:vAlign w:val="center"/>
          </w:tcPr>
          <w:p w14:paraId="1CFCADA9" w14:textId="77777777" w:rsidR="00A15BDD" w:rsidRDefault="00A15BDD" w:rsidP="00A15BDD">
            <w:pPr>
              <w:jc w:val="center"/>
            </w:pPr>
            <w:r>
              <w:t>15</w:t>
            </w:r>
          </w:p>
        </w:tc>
        <w:tc>
          <w:tcPr>
            <w:tcW w:w="4531" w:type="dxa"/>
            <w:vAlign w:val="center"/>
          </w:tcPr>
          <w:p w14:paraId="249EF9F3" w14:textId="77777777" w:rsidR="00A15BDD" w:rsidRDefault="00A15BDD" w:rsidP="00A15BDD">
            <w:pPr>
              <w:jc w:val="center"/>
            </w:pPr>
          </w:p>
        </w:tc>
      </w:tr>
      <w:tr w:rsidR="5C53A7B5" w14:paraId="31879C33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2829B45B" w14:textId="2877FB8E" w:rsidR="5C53A7B5" w:rsidRDefault="5C53A7B5" w:rsidP="5C53A7B5">
            <w:pPr>
              <w:jc w:val="center"/>
            </w:pPr>
            <w:r>
              <w:t>16</w:t>
            </w:r>
          </w:p>
        </w:tc>
        <w:tc>
          <w:tcPr>
            <w:tcW w:w="2950" w:type="dxa"/>
            <w:vAlign w:val="center"/>
          </w:tcPr>
          <w:p w14:paraId="6DB281E2" w14:textId="5D5CFC19" w:rsidR="5C53A7B5" w:rsidRDefault="5C53A7B5" w:rsidP="5C53A7B5">
            <w:pPr>
              <w:jc w:val="center"/>
            </w:pPr>
          </w:p>
        </w:tc>
      </w:tr>
      <w:tr w:rsidR="5C53A7B5" w14:paraId="2AB787BE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283583F6" w14:textId="42224920" w:rsidR="5C53A7B5" w:rsidRDefault="5C53A7B5" w:rsidP="5C53A7B5">
            <w:pPr>
              <w:jc w:val="center"/>
            </w:pPr>
            <w:r>
              <w:t>17</w:t>
            </w:r>
          </w:p>
        </w:tc>
        <w:tc>
          <w:tcPr>
            <w:tcW w:w="2950" w:type="dxa"/>
            <w:vAlign w:val="center"/>
          </w:tcPr>
          <w:p w14:paraId="79C3B534" w14:textId="1196BE8E" w:rsidR="5C53A7B5" w:rsidRDefault="5C53A7B5" w:rsidP="5C53A7B5">
            <w:pPr>
              <w:jc w:val="center"/>
            </w:pPr>
          </w:p>
        </w:tc>
      </w:tr>
      <w:tr w:rsidR="5C53A7B5" w14:paraId="587F6884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1A0A8F58" w14:textId="7C980A5C" w:rsidR="5C53A7B5" w:rsidRDefault="5C53A7B5" w:rsidP="5C53A7B5">
            <w:pPr>
              <w:jc w:val="center"/>
            </w:pPr>
            <w:r>
              <w:t>18</w:t>
            </w:r>
          </w:p>
        </w:tc>
        <w:tc>
          <w:tcPr>
            <w:tcW w:w="2950" w:type="dxa"/>
            <w:vAlign w:val="center"/>
          </w:tcPr>
          <w:p w14:paraId="6A5DCC90" w14:textId="3AD4C334" w:rsidR="5C53A7B5" w:rsidRDefault="5C53A7B5" w:rsidP="5C53A7B5">
            <w:pPr>
              <w:jc w:val="center"/>
            </w:pPr>
          </w:p>
        </w:tc>
      </w:tr>
      <w:tr w:rsidR="5C53A7B5" w14:paraId="63FCA61C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7196877F" w14:textId="0CA193E8" w:rsidR="5C53A7B5" w:rsidRDefault="5C53A7B5" w:rsidP="5C53A7B5">
            <w:pPr>
              <w:jc w:val="center"/>
            </w:pPr>
            <w:r>
              <w:t>19</w:t>
            </w:r>
          </w:p>
        </w:tc>
        <w:tc>
          <w:tcPr>
            <w:tcW w:w="2950" w:type="dxa"/>
            <w:vAlign w:val="center"/>
          </w:tcPr>
          <w:p w14:paraId="3712C62B" w14:textId="58AE81B8" w:rsidR="5C53A7B5" w:rsidRDefault="5C53A7B5" w:rsidP="5C53A7B5">
            <w:pPr>
              <w:jc w:val="center"/>
            </w:pPr>
          </w:p>
        </w:tc>
      </w:tr>
      <w:tr w:rsidR="5C53A7B5" w14:paraId="42CC3401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4F031B10" w14:textId="1B5DA1C0" w:rsidR="5C53A7B5" w:rsidRDefault="5C53A7B5" w:rsidP="5C53A7B5">
            <w:pPr>
              <w:jc w:val="center"/>
            </w:pPr>
            <w:r>
              <w:t>20</w:t>
            </w:r>
          </w:p>
        </w:tc>
        <w:tc>
          <w:tcPr>
            <w:tcW w:w="2950" w:type="dxa"/>
            <w:vAlign w:val="center"/>
          </w:tcPr>
          <w:p w14:paraId="76F5143C" w14:textId="6C4AD3C9" w:rsidR="5C53A7B5" w:rsidRDefault="5C53A7B5" w:rsidP="5C53A7B5">
            <w:pPr>
              <w:jc w:val="center"/>
            </w:pPr>
          </w:p>
        </w:tc>
      </w:tr>
      <w:tr w:rsidR="5C53A7B5" w14:paraId="63CAC50B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65C62354" w14:textId="2DEDA30A" w:rsidR="5C53A7B5" w:rsidRDefault="5C53A7B5" w:rsidP="5C53A7B5">
            <w:pPr>
              <w:jc w:val="center"/>
            </w:pPr>
            <w:r>
              <w:t>21</w:t>
            </w:r>
          </w:p>
        </w:tc>
        <w:tc>
          <w:tcPr>
            <w:tcW w:w="2950" w:type="dxa"/>
            <w:vAlign w:val="center"/>
          </w:tcPr>
          <w:p w14:paraId="2012E30F" w14:textId="4C12F197" w:rsidR="5C53A7B5" w:rsidRDefault="5C53A7B5" w:rsidP="5C53A7B5">
            <w:pPr>
              <w:jc w:val="center"/>
            </w:pPr>
          </w:p>
        </w:tc>
      </w:tr>
      <w:tr w:rsidR="5C53A7B5" w14:paraId="136708C5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0D408CDB" w14:textId="2AC098E1" w:rsidR="5C53A7B5" w:rsidRDefault="5C53A7B5" w:rsidP="5C53A7B5">
            <w:pPr>
              <w:jc w:val="center"/>
            </w:pPr>
            <w:r>
              <w:t>22</w:t>
            </w:r>
          </w:p>
        </w:tc>
        <w:tc>
          <w:tcPr>
            <w:tcW w:w="2950" w:type="dxa"/>
            <w:vAlign w:val="center"/>
          </w:tcPr>
          <w:p w14:paraId="2880714B" w14:textId="7886E3CA" w:rsidR="5C53A7B5" w:rsidRDefault="5C53A7B5" w:rsidP="5C53A7B5">
            <w:pPr>
              <w:jc w:val="center"/>
            </w:pPr>
          </w:p>
        </w:tc>
      </w:tr>
      <w:tr w:rsidR="5C53A7B5" w14:paraId="1B3CAAC6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6302365D" w14:textId="46D526F2" w:rsidR="5C53A7B5" w:rsidRDefault="5C53A7B5" w:rsidP="5C53A7B5">
            <w:pPr>
              <w:jc w:val="center"/>
            </w:pPr>
            <w:r>
              <w:t>23</w:t>
            </w:r>
          </w:p>
        </w:tc>
        <w:tc>
          <w:tcPr>
            <w:tcW w:w="2950" w:type="dxa"/>
            <w:vAlign w:val="center"/>
          </w:tcPr>
          <w:p w14:paraId="6725EB1C" w14:textId="16E2CAD5" w:rsidR="5C53A7B5" w:rsidRDefault="5C53A7B5" w:rsidP="5C53A7B5">
            <w:pPr>
              <w:jc w:val="center"/>
            </w:pPr>
          </w:p>
        </w:tc>
      </w:tr>
      <w:tr w:rsidR="5C53A7B5" w14:paraId="579AA1DA" w14:textId="77777777" w:rsidTr="5C53A7B5">
        <w:trPr>
          <w:trHeight w:val="397"/>
          <w:jc w:val="center"/>
        </w:trPr>
        <w:tc>
          <w:tcPr>
            <w:tcW w:w="2720" w:type="dxa"/>
            <w:vAlign w:val="center"/>
          </w:tcPr>
          <w:p w14:paraId="299C297B" w14:textId="6785328D" w:rsidR="5C53A7B5" w:rsidRDefault="5C53A7B5" w:rsidP="5C53A7B5">
            <w:pPr>
              <w:jc w:val="center"/>
            </w:pPr>
            <w:r>
              <w:t>24</w:t>
            </w:r>
          </w:p>
        </w:tc>
        <w:tc>
          <w:tcPr>
            <w:tcW w:w="2950" w:type="dxa"/>
            <w:vAlign w:val="center"/>
          </w:tcPr>
          <w:p w14:paraId="0A7DB898" w14:textId="77903BB9" w:rsidR="5C53A7B5" w:rsidRDefault="5C53A7B5" w:rsidP="5C53A7B5">
            <w:pPr>
              <w:jc w:val="center"/>
            </w:pPr>
          </w:p>
        </w:tc>
      </w:tr>
    </w:tbl>
    <w:p w14:paraId="2BF2E7EA" w14:textId="77777777" w:rsidR="00A15BDD" w:rsidRDefault="00A15BDD" w:rsidP="00A519E2">
      <w:pPr>
        <w:spacing w:after="0" w:line="240" w:lineRule="auto"/>
      </w:pPr>
    </w:p>
    <w:p w14:paraId="20B7D986" w14:textId="77777777" w:rsidR="00F75AA7" w:rsidRDefault="00F75AA7">
      <w:r>
        <w:br w:type="page"/>
      </w:r>
    </w:p>
    <w:p w14:paraId="4820A82B" w14:textId="77777777" w:rsidR="00A519E2" w:rsidRDefault="00A519E2" w:rsidP="00A519E2">
      <w:pPr>
        <w:spacing w:after="0" w:line="240" w:lineRule="auto"/>
      </w:pPr>
      <w:r>
        <w:lastRenderedPageBreak/>
        <w:t>Puis vous reporterez vos résultats dans le repère ci-dessous</w:t>
      </w:r>
    </w:p>
    <w:p w14:paraId="27E06632" w14:textId="77777777" w:rsidR="00A519E2" w:rsidRDefault="00A519E2" w:rsidP="00A519E2">
      <w:pPr>
        <w:spacing w:after="0" w:line="240" w:lineRule="auto"/>
      </w:pPr>
    </w:p>
    <w:p w14:paraId="66BD4735" w14:textId="77777777" w:rsidR="0014782E" w:rsidRDefault="0014782E" w:rsidP="00A519E2">
      <w:pPr>
        <w:spacing w:after="0" w:line="240" w:lineRule="auto"/>
      </w:pPr>
    </w:p>
    <w:p w14:paraId="06619B31" w14:textId="77777777" w:rsidR="00FE0012" w:rsidRPr="00A15BDD" w:rsidRDefault="0014782E" w:rsidP="00A519E2">
      <w:pPr>
        <w:spacing w:after="0" w:line="240" w:lineRule="auto"/>
      </w:pPr>
      <w:r w:rsidRPr="0014782E">
        <w:rPr>
          <w:noProof/>
        </w:rPr>
        <w:drawing>
          <wp:inline distT="0" distB="0" distL="0" distR="0" wp14:anchorId="698B5F98" wp14:editId="22DF3E49">
            <wp:extent cx="5760720" cy="6769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12" w:rsidRPr="00A15BDD" w:rsidSect="0035062D">
      <w:headerReference w:type="default" r:id="rId21"/>
      <w:pgSz w:w="11906" w:h="16838"/>
      <w:pgMar w:top="851" w:right="1133" w:bottom="709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0181" w14:textId="77777777" w:rsidR="006F45F7" w:rsidRDefault="006F45F7" w:rsidP="009374D3">
      <w:pPr>
        <w:spacing w:after="0" w:line="240" w:lineRule="auto"/>
      </w:pPr>
      <w:r>
        <w:separator/>
      </w:r>
    </w:p>
  </w:endnote>
  <w:endnote w:type="continuationSeparator" w:id="0">
    <w:p w14:paraId="33C65987" w14:textId="77777777" w:rsidR="006F45F7" w:rsidRDefault="006F45F7" w:rsidP="0093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57B3" w14:textId="77777777" w:rsidR="006F45F7" w:rsidRDefault="006F45F7" w:rsidP="009374D3">
      <w:pPr>
        <w:spacing w:after="0" w:line="240" w:lineRule="auto"/>
      </w:pPr>
      <w:r>
        <w:separator/>
      </w:r>
    </w:p>
  </w:footnote>
  <w:footnote w:type="continuationSeparator" w:id="0">
    <w:p w14:paraId="1882662F" w14:textId="77777777" w:rsidR="006F45F7" w:rsidRDefault="006F45F7" w:rsidP="0093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EC35" w14:textId="6E54A898" w:rsidR="009374D3" w:rsidRPr="0035062D" w:rsidRDefault="0035062D" w:rsidP="009374D3">
    <w:pPr>
      <w:pStyle w:val="En-tte"/>
      <w:rPr>
        <w:rFonts w:cstheme="minorHAnsi"/>
      </w:rPr>
    </w:pPr>
    <w:r>
      <w:rPr>
        <w:rFonts w:cstheme="minorHAnsi"/>
      </w:rPr>
      <w:t xml:space="preserve">Séquence </w:t>
    </w:r>
    <w:r w:rsidR="008B15BA">
      <w:rPr>
        <w:rFonts w:cstheme="minorHAnsi"/>
      </w:rPr>
      <w:t>2</w:t>
    </w:r>
    <w:r>
      <w:rPr>
        <w:rFonts w:cstheme="minorHAnsi"/>
      </w:rPr>
      <w:tab/>
      <w:t>Repérage et thermique</w:t>
    </w:r>
    <w:r>
      <w:rPr>
        <w:rFonts w:cstheme="minorHAnsi"/>
      </w:rPr>
      <w:tab/>
      <w:t>2 CAP 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019"/>
    <w:multiLevelType w:val="hybridMultilevel"/>
    <w:tmpl w:val="489E2EB2"/>
    <w:lvl w:ilvl="0" w:tplc="D2DCE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26F"/>
    <w:multiLevelType w:val="hybridMultilevel"/>
    <w:tmpl w:val="0F70BF5A"/>
    <w:lvl w:ilvl="0" w:tplc="7890BF32">
      <w:start w:val="1"/>
      <w:numFmt w:val="decimal"/>
      <w:lvlText w:val="%1)"/>
      <w:lvlJc w:val="left"/>
      <w:pPr>
        <w:ind w:left="928" w:hanging="360"/>
      </w:pPr>
      <w:rPr>
        <w:rFonts w:asciiTheme="minorHAnsi" w:eastAsiaTheme="minorHAnsi" w:hAnsiTheme="minorHAnsi" w:cstheme="minorHAnsi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3116FF2"/>
    <w:multiLevelType w:val="hybridMultilevel"/>
    <w:tmpl w:val="1ECE1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1BF"/>
    <w:multiLevelType w:val="hybridMultilevel"/>
    <w:tmpl w:val="78E42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954E8"/>
    <w:multiLevelType w:val="hybridMultilevel"/>
    <w:tmpl w:val="78E42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C2C5F"/>
    <w:multiLevelType w:val="hybridMultilevel"/>
    <w:tmpl w:val="2AB4A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E3319"/>
    <w:multiLevelType w:val="hybridMultilevel"/>
    <w:tmpl w:val="DED41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D3"/>
    <w:rsid w:val="00026F57"/>
    <w:rsid w:val="00033E69"/>
    <w:rsid w:val="000500F1"/>
    <w:rsid w:val="00074611"/>
    <w:rsid w:val="000C6686"/>
    <w:rsid w:val="000D300D"/>
    <w:rsid w:val="0014782E"/>
    <w:rsid w:val="00156FA4"/>
    <w:rsid w:val="001669F2"/>
    <w:rsid w:val="001F6D42"/>
    <w:rsid w:val="00256B5E"/>
    <w:rsid w:val="002F4070"/>
    <w:rsid w:val="00317D30"/>
    <w:rsid w:val="0035062D"/>
    <w:rsid w:val="00393D7C"/>
    <w:rsid w:val="003B1568"/>
    <w:rsid w:val="00412637"/>
    <w:rsid w:val="00461846"/>
    <w:rsid w:val="004D7831"/>
    <w:rsid w:val="0053201C"/>
    <w:rsid w:val="00540C41"/>
    <w:rsid w:val="005937C8"/>
    <w:rsid w:val="005C700A"/>
    <w:rsid w:val="005F52F5"/>
    <w:rsid w:val="00687EC1"/>
    <w:rsid w:val="006D51A9"/>
    <w:rsid w:val="006F45F7"/>
    <w:rsid w:val="0071256A"/>
    <w:rsid w:val="00762732"/>
    <w:rsid w:val="007A378C"/>
    <w:rsid w:val="007C6B65"/>
    <w:rsid w:val="007F3BBB"/>
    <w:rsid w:val="008B052F"/>
    <w:rsid w:val="008B15BA"/>
    <w:rsid w:val="0091773F"/>
    <w:rsid w:val="009374D3"/>
    <w:rsid w:val="00987341"/>
    <w:rsid w:val="00A15BDD"/>
    <w:rsid w:val="00A519E2"/>
    <w:rsid w:val="00AD62CE"/>
    <w:rsid w:val="00AF4B32"/>
    <w:rsid w:val="00B3670B"/>
    <w:rsid w:val="00B947FA"/>
    <w:rsid w:val="00BA1B4A"/>
    <w:rsid w:val="00BA4CEC"/>
    <w:rsid w:val="00BC7811"/>
    <w:rsid w:val="00C06B31"/>
    <w:rsid w:val="00C17409"/>
    <w:rsid w:val="00C5305F"/>
    <w:rsid w:val="00C6506D"/>
    <w:rsid w:val="00C9402A"/>
    <w:rsid w:val="00D478DF"/>
    <w:rsid w:val="00D63892"/>
    <w:rsid w:val="00DB2F2F"/>
    <w:rsid w:val="00E110A0"/>
    <w:rsid w:val="00E54059"/>
    <w:rsid w:val="00E75423"/>
    <w:rsid w:val="00F4019E"/>
    <w:rsid w:val="00F53D47"/>
    <w:rsid w:val="00F75AA7"/>
    <w:rsid w:val="00FD621A"/>
    <w:rsid w:val="00FE0012"/>
    <w:rsid w:val="00FF3CE8"/>
    <w:rsid w:val="5C53A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F327E"/>
  <w15:chartTrackingRefBased/>
  <w15:docId w15:val="{CE581C10-A8A4-43FB-A23A-A5E8AD27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D3"/>
  </w:style>
  <w:style w:type="paragraph" w:styleId="Titre2">
    <w:name w:val="heading 2"/>
    <w:basedOn w:val="Normal"/>
    <w:link w:val="Titre2Car"/>
    <w:uiPriority w:val="9"/>
    <w:qFormat/>
    <w:rsid w:val="008B1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B15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7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74D3"/>
  </w:style>
  <w:style w:type="paragraph" w:styleId="Pieddepage">
    <w:name w:val="footer"/>
    <w:basedOn w:val="Normal"/>
    <w:link w:val="PieddepageCar"/>
    <w:uiPriority w:val="99"/>
    <w:unhideWhenUsed/>
    <w:rsid w:val="00937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74D3"/>
  </w:style>
  <w:style w:type="paragraph" w:styleId="Paragraphedeliste">
    <w:name w:val="List Paragraph"/>
    <w:basedOn w:val="Normal"/>
    <w:uiPriority w:val="34"/>
    <w:qFormat/>
    <w:rsid w:val="00BC78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71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5423"/>
    <w:rPr>
      <w:b/>
      <w:bCs/>
    </w:rPr>
  </w:style>
  <w:style w:type="paragraph" w:customStyle="1" w:styleId="Gdmath">
    <w:name w:val="Gdmath"/>
    <w:basedOn w:val="Normal"/>
    <w:link w:val="GdmathCar"/>
    <w:rsid w:val="00C17409"/>
    <w:pPr>
      <w:pBdr>
        <w:top w:val="single" w:sz="4" w:space="1" w:color="auto"/>
        <w:bottom w:val="single" w:sz="4" w:space="1" w:color="auto"/>
      </w:pBdr>
      <w:jc w:val="center"/>
    </w:pPr>
    <w:rPr>
      <w:rFonts w:ascii="Times New Roman" w:hAnsi="Times New Roman"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C17409"/>
    <w:rPr>
      <w:rFonts w:ascii="Times New Roman" w:hAnsi="Times New Roman" w:cs="Times New Roman"/>
      <w:color w:val="000000"/>
      <w:sz w:val="24"/>
    </w:rPr>
  </w:style>
  <w:style w:type="character" w:styleId="Textedelespacerserv">
    <w:name w:val="Placeholder Text"/>
    <w:basedOn w:val="Policepardfaut"/>
    <w:uiPriority w:val="99"/>
    <w:semiHidden/>
    <w:rsid w:val="00C1740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B15B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B15B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B15BA"/>
    <w:rPr>
      <w:color w:val="0000FF"/>
      <w:u w:val="single"/>
    </w:rPr>
  </w:style>
  <w:style w:type="character" w:customStyle="1" w:styleId="text-red">
    <w:name w:val="text-red"/>
    <w:basedOn w:val="Policepardfaut"/>
    <w:rsid w:val="008B1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5712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5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fsimon.com/gourmets/chef-simon/recettes/savarin-et-baba" TargetMode="External"/><Relationship Id="rId13" Type="http://schemas.openxmlformats.org/officeDocument/2006/relationships/hyperlink" Target="https://chefsimon.com/gourmets/chef-simon/recettes/parfait-au-chocolat--4" TargetMode="External"/><Relationship Id="rId18" Type="http://schemas.openxmlformats.org/officeDocument/2006/relationships/hyperlink" Target="https://chefsimon.com/recettes/cheveux-d-ang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hefsimon.com/gourmets/chef-simon/recettes/parfait-au-chocolat--4" TargetMode="External"/><Relationship Id="rId17" Type="http://schemas.openxmlformats.org/officeDocument/2006/relationships/hyperlink" Target="https://chefsimon.com/recettes/tag/nouga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efsimon.com/recettes/tag/p%C3%A2te%20d'amande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fsimon.com/gourmets/chef-simon/recettes/creme-au-beur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efsimon.com/gourmets/chef-simon/recettes/caramels-mous-au-miel-et-au-beurre-dou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hefsimon.com/recettes/tag/fruits%20confits" TargetMode="External"/><Relationship Id="rId19" Type="http://schemas.openxmlformats.org/officeDocument/2006/relationships/hyperlink" Target="https://chefsimon.com/gourmets/chef-simon/recettes/le-caramel-et-sa-decuis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efsimon.com/recettes/tag/confiture" TargetMode="External"/><Relationship Id="rId14" Type="http://schemas.openxmlformats.org/officeDocument/2006/relationships/hyperlink" Target="https://chefsimon.com/recettes/tag/marrons%20glac%C3%A9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2EDB-BB0A-41E0-B90B-F908A741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BBs</dc:creator>
  <cp:keywords/>
  <dc:description/>
  <cp:lastModifiedBy>Stephanie Linget</cp:lastModifiedBy>
  <cp:revision>5</cp:revision>
  <dcterms:created xsi:type="dcterms:W3CDTF">2021-11-18T13:56:00Z</dcterms:created>
  <dcterms:modified xsi:type="dcterms:W3CDTF">2023-08-31T06:39:00Z</dcterms:modified>
</cp:coreProperties>
</file>