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D9CE" w14:textId="77777777" w:rsidR="002857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pict w14:anchorId="12854EA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60800;visibility:hidden">
            <o:lock v:ext="edit" selection="t"/>
          </v:shape>
        </w:pict>
      </w:r>
    </w:p>
    <w:p w14:paraId="54D9BFCD" w14:textId="77777777" w:rsidR="00285767" w:rsidRDefault="002857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1006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285767" w14:paraId="046465CC" w14:textId="77777777">
        <w:trPr>
          <w:cantSplit/>
          <w:trHeight w:val="1542"/>
          <w:jc w:val="center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00100" w14:textId="77777777" w:rsidR="00285767" w:rsidRDefault="00000000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Baccalauréat Professionnel - Épreuve de contrôle</w:t>
            </w:r>
          </w:p>
          <w:p w14:paraId="55533B8F" w14:textId="77777777" w:rsidR="00285767" w:rsidRDefault="00000000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Session 2025</w:t>
            </w:r>
          </w:p>
          <w:p w14:paraId="7520BFA0" w14:textId="77777777" w:rsidR="00285767" w:rsidRDefault="00000000">
            <w:pPr>
              <w:jc w:val="center"/>
            </w:pPr>
            <w:r>
              <w:rPr>
                <w:b/>
                <w:sz w:val="28"/>
                <w:szCs w:val="28"/>
              </w:rPr>
              <w:t>Mathématiques (groupements A, B, C)</w:t>
            </w:r>
          </w:p>
        </w:tc>
      </w:tr>
      <w:tr w:rsidR="00285767" w14:paraId="3F1DC568" w14:textId="77777777">
        <w:trPr>
          <w:cantSplit/>
          <w:trHeight w:val="2395"/>
          <w:jc w:val="center"/>
        </w:trPr>
        <w:tc>
          <w:tcPr>
            <w:tcW w:w="10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0294" w14:textId="77777777" w:rsidR="00285767" w:rsidRDefault="00000000">
            <w:pP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Consignes au candidat </w:t>
            </w:r>
          </w:p>
          <w:p w14:paraId="54499579" w14:textId="77777777" w:rsidR="00285767" w:rsidRDefault="00000000">
            <w:pPr>
              <w:spacing w:before="120" w:after="120"/>
              <w:ind w:left="22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Préparation : 15 minutes</w:t>
            </w:r>
          </w:p>
          <w:p w14:paraId="25F81528" w14:textId="77777777" w:rsidR="00285767" w:rsidRDefault="00000000">
            <w:pPr>
              <w:spacing w:before="120" w:after="120"/>
              <w:ind w:left="22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Entretien : 15 minutes</w:t>
            </w:r>
          </w:p>
          <w:p w14:paraId="39505CF9" w14:textId="77777777" w:rsidR="0028576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Présenter brièvement le sujet ;</w:t>
            </w:r>
          </w:p>
          <w:p w14:paraId="5B0B9432" w14:textId="77777777" w:rsidR="0028576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Présenter la démarche de résolution, les résultats obtenus ;</w:t>
            </w:r>
          </w:p>
          <w:p w14:paraId="664136E6" w14:textId="77777777" w:rsidR="00285767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Répondre à la problématique.</w:t>
            </w:r>
          </w:p>
          <w:p w14:paraId="6EE4159B" w14:textId="77777777" w:rsidR="00285767" w:rsidRDefault="00000000">
            <w:pPr>
              <w:spacing w:before="120" w:after="120"/>
              <w:ind w:left="221"/>
              <w:rPr>
                <w:b/>
              </w:rPr>
            </w:pPr>
            <w:r>
              <w:rPr>
                <w:b/>
              </w:rPr>
              <w:t>L’usage de la calculatrice est autorisé (</w:t>
            </w:r>
            <w:hyperlink r:id="rId8">
              <w:r>
                <w:t>circulaire n° 2015-178 du 1er octobre 2015</w:t>
              </w:r>
            </w:hyperlink>
            <w:r>
              <w:rPr>
                <w:b/>
              </w:rPr>
              <w:t>)</w:t>
            </w:r>
          </w:p>
        </w:tc>
      </w:tr>
    </w:tbl>
    <w:p w14:paraId="742B0869" w14:textId="5A4AC714" w:rsidR="00285767" w:rsidRDefault="00285767">
      <w:pPr>
        <w:jc w:val="center"/>
        <w:rPr>
          <w:b/>
          <w:color w:val="000000"/>
          <w:sz w:val="22"/>
          <w:szCs w:val="22"/>
        </w:rPr>
      </w:pPr>
    </w:p>
    <w:p w14:paraId="31EE97FC" w14:textId="01C43A23" w:rsidR="00285767" w:rsidRDefault="00771CAE">
      <w:pPr>
        <w:jc w:val="center"/>
      </w:pPr>
      <w:r>
        <w:rPr>
          <w:noProof/>
        </w:rPr>
        <w:drawing>
          <wp:anchor distT="114300" distB="114300" distL="114300" distR="114300" simplePos="0" relativeHeight="251654656" behindDoc="0" locked="0" layoutInCell="1" hidden="0" allowOverlap="1" wp14:anchorId="1F26D255" wp14:editId="24892B31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1066800" cy="1133475"/>
            <wp:effectExtent l="0" t="0" r="0" b="9525"/>
            <wp:wrapSquare wrapText="bothSides" distT="114300" distB="114300" distL="114300" distR="114300"/>
            <wp:docPr id="21199100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8"/>
          <w:szCs w:val="28"/>
          <w:u w:val="single"/>
        </w:rPr>
        <w:t>SUJET</w:t>
      </w:r>
      <w:r w:rsidR="00000000">
        <w:rPr>
          <w:b/>
          <w:sz w:val="28"/>
          <w:szCs w:val="28"/>
        </w:rPr>
        <w:t xml:space="preserve"> : Affluence dans un stade de football.</w:t>
      </w:r>
    </w:p>
    <w:p w14:paraId="2949717F" w14:textId="77777777" w:rsidR="00285767" w:rsidRDefault="0028576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0"/>
        <w:tblW w:w="1088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8693"/>
      </w:tblGrid>
      <w:tr w:rsidR="00285767" w14:paraId="7E0C4D72" w14:textId="77777777">
        <w:tc>
          <w:tcPr>
            <w:tcW w:w="2194" w:type="dxa"/>
          </w:tcPr>
          <w:p w14:paraId="0193CB8A" w14:textId="77777777" w:rsidR="00285767" w:rsidRDefault="00285767">
            <w:pPr>
              <w:jc w:val="center"/>
            </w:pPr>
          </w:p>
        </w:tc>
        <w:tc>
          <w:tcPr>
            <w:tcW w:w="8693" w:type="dxa"/>
            <w:vAlign w:val="center"/>
          </w:tcPr>
          <w:p w14:paraId="1DF41BAA" w14:textId="29F4FAF4" w:rsidR="00285767" w:rsidRDefault="00000000">
            <w:r>
              <w:t xml:space="preserve">Un club de football amateur enregistre chaque année de meilleurs résultats. Cela </w:t>
            </w:r>
            <w:r w:rsidR="00771CAE">
              <w:t>a</w:t>
            </w:r>
            <w:r>
              <w:t xml:space="preserve"> pour conséquence de voir le nombre de spectateurs en tribune augmenter chaque année.  </w:t>
            </w:r>
          </w:p>
          <w:p w14:paraId="38D61AE2" w14:textId="77777777" w:rsidR="00285767" w:rsidRDefault="00285767"/>
          <w:p w14:paraId="08D21214" w14:textId="77777777" w:rsidR="00285767" w:rsidRDefault="00285767"/>
        </w:tc>
      </w:tr>
    </w:tbl>
    <w:p w14:paraId="390419DB" w14:textId="77777777" w:rsidR="00285767" w:rsidRDefault="00285767"/>
    <w:p w14:paraId="6D60C1BE" w14:textId="77777777" w:rsidR="00285767" w:rsidRDefault="00000000">
      <w:r>
        <w:t>Le nombre annuel de spectateur est donné dans le tableau suivant :</w:t>
      </w:r>
    </w:p>
    <w:p w14:paraId="33F59866" w14:textId="77777777" w:rsidR="00285767" w:rsidRDefault="00285767"/>
    <w:tbl>
      <w:tblPr>
        <w:tblStyle w:val="a1"/>
        <w:tblW w:w="1119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285767" w14:paraId="7149BC82" w14:textId="77777777">
        <w:tc>
          <w:tcPr>
            <w:tcW w:w="1560" w:type="dxa"/>
            <w:vAlign w:val="center"/>
          </w:tcPr>
          <w:p w14:paraId="6FE45CFD" w14:textId="77777777" w:rsidR="0028576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Mois</w:t>
            </w:r>
          </w:p>
        </w:tc>
        <w:tc>
          <w:tcPr>
            <w:tcW w:w="1071" w:type="dxa"/>
            <w:vAlign w:val="center"/>
          </w:tcPr>
          <w:p w14:paraId="26D0513E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1071" w:type="dxa"/>
            <w:vAlign w:val="center"/>
          </w:tcPr>
          <w:p w14:paraId="20C990C4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1071" w:type="dxa"/>
            <w:vAlign w:val="center"/>
          </w:tcPr>
          <w:p w14:paraId="6FC36F7D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2019</w:t>
            </w:r>
          </w:p>
        </w:tc>
        <w:tc>
          <w:tcPr>
            <w:tcW w:w="1071" w:type="dxa"/>
            <w:vAlign w:val="center"/>
          </w:tcPr>
          <w:p w14:paraId="379908C5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2020</w:t>
            </w:r>
          </w:p>
        </w:tc>
        <w:tc>
          <w:tcPr>
            <w:tcW w:w="1071" w:type="dxa"/>
            <w:vAlign w:val="center"/>
          </w:tcPr>
          <w:p w14:paraId="04F238E0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2021</w:t>
            </w:r>
          </w:p>
        </w:tc>
        <w:tc>
          <w:tcPr>
            <w:tcW w:w="1071" w:type="dxa"/>
            <w:vAlign w:val="center"/>
          </w:tcPr>
          <w:p w14:paraId="5B7C8B8A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2022</w:t>
            </w:r>
          </w:p>
        </w:tc>
        <w:tc>
          <w:tcPr>
            <w:tcW w:w="1071" w:type="dxa"/>
            <w:vAlign w:val="center"/>
          </w:tcPr>
          <w:p w14:paraId="540226BE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2023</w:t>
            </w:r>
          </w:p>
        </w:tc>
        <w:tc>
          <w:tcPr>
            <w:tcW w:w="1071" w:type="dxa"/>
            <w:vAlign w:val="center"/>
          </w:tcPr>
          <w:p w14:paraId="7195194B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  <w:tc>
          <w:tcPr>
            <w:tcW w:w="1071" w:type="dxa"/>
            <w:vAlign w:val="center"/>
          </w:tcPr>
          <w:p w14:paraId="7FF83D04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</w:p>
        </w:tc>
      </w:tr>
      <w:tr w:rsidR="00285767" w14:paraId="1152872D" w14:textId="77777777">
        <w:tc>
          <w:tcPr>
            <w:tcW w:w="1560" w:type="dxa"/>
            <w:vAlign w:val="center"/>
          </w:tcPr>
          <w:p w14:paraId="34D1C362" w14:textId="77777777" w:rsidR="0028576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Rang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71" w:type="dxa"/>
            <w:vAlign w:val="center"/>
          </w:tcPr>
          <w:p w14:paraId="6E415FB0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  <w:vAlign w:val="center"/>
          </w:tcPr>
          <w:p w14:paraId="5D00E204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vAlign w:val="center"/>
          </w:tcPr>
          <w:p w14:paraId="05EB8FB2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  <w:vAlign w:val="center"/>
          </w:tcPr>
          <w:p w14:paraId="38F443C8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vAlign w:val="center"/>
          </w:tcPr>
          <w:p w14:paraId="0DD91844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1" w:type="dxa"/>
            <w:vAlign w:val="center"/>
          </w:tcPr>
          <w:p w14:paraId="5C849C8D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1" w:type="dxa"/>
            <w:vAlign w:val="center"/>
          </w:tcPr>
          <w:p w14:paraId="6676C1BC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1" w:type="dxa"/>
            <w:vAlign w:val="center"/>
          </w:tcPr>
          <w:p w14:paraId="74F33471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1" w:type="dxa"/>
            <w:vAlign w:val="center"/>
          </w:tcPr>
          <w:p w14:paraId="312FC983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85767" w14:paraId="2C930D91" w14:textId="77777777">
        <w:tc>
          <w:tcPr>
            <w:tcW w:w="1560" w:type="dxa"/>
            <w:vAlign w:val="center"/>
          </w:tcPr>
          <w:p w14:paraId="261881FF" w14:textId="77777777" w:rsidR="00285767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mensuel de visiteurs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71" w:type="dxa"/>
            <w:vAlign w:val="center"/>
          </w:tcPr>
          <w:p w14:paraId="153FD367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071" w:type="dxa"/>
            <w:vAlign w:val="center"/>
          </w:tcPr>
          <w:p w14:paraId="4C9DDFFF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071" w:type="dxa"/>
            <w:vAlign w:val="center"/>
          </w:tcPr>
          <w:p w14:paraId="5FA721B6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1071" w:type="dxa"/>
            <w:vAlign w:val="center"/>
          </w:tcPr>
          <w:p w14:paraId="29C5286C" w14:textId="77777777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</w:t>
            </w:r>
          </w:p>
        </w:tc>
        <w:tc>
          <w:tcPr>
            <w:tcW w:w="1071" w:type="dxa"/>
            <w:vAlign w:val="center"/>
          </w:tcPr>
          <w:p w14:paraId="0BAC80E4" w14:textId="74D7D2EF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71C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400</w:t>
            </w:r>
          </w:p>
        </w:tc>
        <w:tc>
          <w:tcPr>
            <w:tcW w:w="1071" w:type="dxa"/>
            <w:vAlign w:val="center"/>
          </w:tcPr>
          <w:p w14:paraId="73D97381" w14:textId="16C423CC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71C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1071" w:type="dxa"/>
            <w:vAlign w:val="center"/>
          </w:tcPr>
          <w:p w14:paraId="78312368" w14:textId="7D9DFE15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71C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600</w:t>
            </w:r>
          </w:p>
        </w:tc>
        <w:tc>
          <w:tcPr>
            <w:tcW w:w="1071" w:type="dxa"/>
            <w:vAlign w:val="center"/>
          </w:tcPr>
          <w:p w14:paraId="10283D40" w14:textId="31295594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71C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500</w:t>
            </w:r>
          </w:p>
        </w:tc>
        <w:tc>
          <w:tcPr>
            <w:tcW w:w="1071" w:type="dxa"/>
            <w:vAlign w:val="center"/>
          </w:tcPr>
          <w:p w14:paraId="72C28C73" w14:textId="19C4E29D" w:rsidR="0028576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71C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880</w:t>
            </w:r>
          </w:p>
        </w:tc>
      </w:tr>
    </w:tbl>
    <w:p w14:paraId="207C3BD5" w14:textId="77777777" w:rsidR="00285767" w:rsidRDefault="00285767"/>
    <w:p w14:paraId="59103125" w14:textId="3D4AACE6" w:rsidR="00285767" w:rsidRDefault="00000000">
      <w:r>
        <w:t>Le club souhaite construire une autre tribune si le nombre de spectateurs potentiel en 2026 est de 7</w:t>
      </w:r>
      <w:r w:rsidR="00771CAE">
        <w:t xml:space="preserve"> </w:t>
      </w:r>
      <w:r>
        <w:t>000 spectateurs.</w:t>
      </w:r>
    </w:p>
    <w:p w14:paraId="5D3A3F51" w14:textId="77777777" w:rsidR="00285767" w:rsidRDefault="00285767">
      <w:pPr>
        <w:jc w:val="both"/>
      </w:pPr>
    </w:p>
    <w:p w14:paraId="1E9BEF54" w14:textId="6E990A53" w:rsidR="00285767" w:rsidRDefault="00000000">
      <w:pPr>
        <w:jc w:val="both"/>
      </w:pPr>
      <w:r>
        <w:t xml:space="preserve">Le club décide de réaliser </w:t>
      </w:r>
      <w:r w:rsidR="00771CAE">
        <w:t>trois</w:t>
      </w:r>
      <w:r>
        <w:t xml:space="preserve"> ajustements afin de modéliser la situation (voir annexe).</w:t>
      </w:r>
    </w:p>
    <w:p w14:paraId="5F392861" w14:textId="77777777" w:rsidR="00285767" w:rsidRDefault="00285767">
      <w:pPr>
        <w:jc w:val="both"/>
        <w:rPr>
          <w:b/>
          <w:sz w:val="28"/>
          <w:szCs w:val="28"/>
          <w:u w:val="single"/>
        </w:rPr>
      </w:pPr>
    </w:p>
    <w:p w14:paraId="2ECEFA4A" w14:textId="77777777" w:rsidR="0028576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Problématique</w:t>
      </w:r>
      <w:r>
        <w:rPr>
          <w:b/>
          <w:sz w:val="28"/>
          <w:szCs w:val="28"/>
        </w:rPr>
        <w:t> : Le club doit-il commencer à construire la nouvelle tribune ?</w:t>
      </w:r>
    </w:p>
    <w:p w14:paraId="5564B5AF" w14:textId="77777777" w:rsidR="00285767" w:rsidRDefault="00285767">
      <w:pPr>
        <w:jc w:val="both"/>
        <w:rPr>
          <w:b/>
          <w:sz w:val="28"/>
          <w:szCs w:val="28"/>
        </w:rPr>
      </w:pPr>
    </w:p>
    <w:p w14:paraId="07E09C8F" w14:textId="77777777" w:rsidR="00285767" w:rsidRDefault="00285767">
      <w:pPr>
        <w:jc w:val="both"/>
        <w:rPr>
          <w:b/>
          <w:sz w:val="28"/>
          <w:szCs w:val="28"/>
        </w:rPr>
      </w:pPr>
    </w:p>
    <w:p w14:paraId="4EE2C170" w14:textId="77777777" w:rsidR="00285767" w:rsidRDefault="00285767">
      <w:pPr>
        <w:jc w:val="both"/>
        <w:rPr>
          <w:b/>
          <w:sz w:val="28"/>
          <w:szCs w:val="28"/>
        </w:rPr>
      </w:pPr>
    </w:p>
    <w:p w14:paraId="6C23B4F6" w14:textId="0032D973" w:rsidR="002857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rPr>
          <w:b/>
          <w:color w:val="000000"/>
        </w:rPr>
        <w:lastRenderedPageBreak/>
        <w:t>Proposer une méthode permettant d’estimer le nombre de visiteurs du site en décembre 202</w:t>
      </w:r>
      <w:r w:rsidR="00771CAE">
        <w:rPr>
          <w:b/>
          <w:color w:val="000000"/>
        </w:rPr>
        <w:t>6</w:t>
      </w:r>
      <w:r>
        <w:rPr>
          <w:b/>
          <w:color w:val="000000"/>
        </w:rPr>
        <w:t xml:space="preserve">. </w:t>
      </w:r>
    </w:p>
    <w:p w14:paraId="30E221F3" w14:textId="77777777" w:rsidR="002857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color w:val="000000"/>
        </w:rPr>
        <w:t xml:space="preserve">Préciser le rang correspondant </w:t>
      </w:r>
      <w:r>
        <w:rPr>
          <w:b/>
        </w:rPr>
        <w:t>à l’année 2026</w:t>
      </w:r>
      <w:r>
        <w:rPr>
          <w:b/>
          <w:color w:val="000000"/>
        </w:rPr>
        <w:t>.</w:t>
      </w:r>
    </w:p>
    <w:p w14:paraId="6E3D465C" w14:textId="77777777" w:rsidR="002857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color w:val="000000"/>
        </w:rPr>
        <w:t>Comment visualiser les résultats ?</w:t>
      </w:r>
    </w:p>
    <w:p w14:paraId="3FC12485" w14:textId="77777777" w:rsidR="002857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color w:val="000000"/>
        </w:rPr>
        <w:t>Quelle est l’allure du nuage de points ?</w:t>
      </w:r>
    </w:p>
    <w:p w14:paraId="6FA2C7C6" w14:textId="77777777" w:rsidR="002857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color w:val="000000"/>
        </w:rPr>
        <w:t>Comment exploiter le nuage de points ?</w:t>
      </w:r>
    </w:p>
    <w:p w14:paraId="52D6DF61" w14:textId="77777777" w:rsidR="002857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  <w:color w:val="000000"/>
        </w:rPr>
        <w:t>Quel est l’ajustement le plus approprié ? Justifier.</w:t>
      </w:r>
    </w:p>
    <w:p w14:paraId="18446E2C" w14:textId="77777777" w:rsidR="00285767" w:rsidRDefault="00285767">
      <w:pPr>
        <w:ind w:left="720"/>
      </w:pPr>
    </w:p>
    <w:p w14:paraId="144350F9" w14:textId="77777777" w:rsidR="002857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rPr>
          <w:b/>
          <w:color w:val="000000"/>
        </w:rPr>
        <w:t>Donner l’équation de la courbe de tendance.</w:t>
      </w:r>
    </w:p>
    <w:p w14:paraId="758622C4" w14:textId="1B520ED3" w:rsidR="002857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rPr>
          <w:b/>
          <w:color w:val="000000"/>
        </w:rPr>
        <w:t xml:space="preserve">Expliquer la signification des grandeurs représentées par </w:t>
      </w:r>
      <w:r w:rsidRPr="00771CAE">
        <w:rPr>
          <w:rFonts w:ascii="Times New Roman" w:hAnsi="Times New Roman" w:cs="Times New Roman"/>
          <w:b/>
          <w:i/>
          <w:iCs/>
          <w:color w:val="000000"/>
        </w:rPr>
        <w:t>x</w:t>
      </w:r>
      <w:r w:rsidR="00771CAE">
        <w:rPr>
          <w:rFonts w:ascii="Times New Roman" w:hAnsi="Times New Roman" w:cs="Times New Roman"/>
          <w:b/>
          <w:i/>
          <w:iCs/>
          <w:color w:val="000000"/>
          <w:vertAlign w:val="subscript"/>
        </w:rPr>
        <w:t>i</w:t>
      </w:r>
      <w:r>
        <w:rPr>
          <w:b/>
          <w:color w:val="000000"/>
        </w:rPr>
        <w:t xml:space="preserve"> et </w:t>
      </w:r>
      <w:r w:rsidRPr="00771CAE">
        <w:rPr>
          <w:rFonts w:ascii="Times New Roman" w:hAnsi="Times New Roman" w:cs="Times New Roman"/>
          <w:b/>
          <w:i/>
          <w:iCs/>
          <w:color w:val="000000"/>
        </w:rPr>
        <w:t>y</w:t>
      </w:r>
      <w:r w:rsidR="005B23BF">
        <w:rPr>
          <w:rFonts w:ascii="Times New Roman" w:hAnsi="Times New Roman" w:cs="Times New Roman"/>
          <w:b/>
          <w:i/>
          <w:iCs/>
          <w:color w:val="000000"/>
          <w:vertAlign w:val="subscript"/>
        </w:rPr>
        <w:t>i</w:t>
      </w:r>
      <w:r>
        <w:rPr>
          <w:b/>
          <w:color w:val="000000"/>
        </w:rPr>
        <w:t>.</w:t>
      </w:r>
    </w:p>
    <w:p w14:paraId="35F0AFE4" w14:textId="77777777" w:rsidR="002857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rPr>
          <w:b/>
          <w:color w:val="000000"/>
        </w:rPr>
        <w:t>Calculer le nombre de</w:t>
      </w:r>
      <w:r>
        <w:rPr>
          <w:b/>
        </w:rPr>
        <w:t xml:space="preserve"> spectateurs</w:t>
      </w:r>
      <w:r>
        <w:rPr>
          <w:b/>
          <w:color w:val="000000"/>
        </w:rPr>
        <w:t xml:space="preserve"> que l’on peut prévoir en </w:t>
      </w:r>
      <w:r>
        <w:rPr>
          <w:b/>
        </w:rPr>
        <w:t>2026.</w:t>
      </w:r>
    </w:p>
    <w:p w14:paraId="6D988CE0" w14:textId="77777777" w:rsidR="002857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rPr>
          <w:b/>
          <w:color w:val="000000"/>
        </w:rPr>
        <w:t>Répondre à la problématique.</w:t>
      </w:r>
    </w:p>
    <w:p w14:paraId="10615F6B" w14:textId="36513E8A" w:rsidR="00285767" w:rsidRDefault="00285767">
      <w:pPr>
        <w:rPr>
          <w:sz w:val="28"/>
          <w:szCs w:val="28"/>
        </w:rPr>
      </w:pPr>
    </w:p>
    <w:p w14:paraId="02965109" w14:textId="2D66ACD7" w:rsidR="00285767" w:rsidRDefault="00771CAE" w:rsidP="00771C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0173A5" wp14:editId="6DBE5BFA">
            <wp:extent cx="4572000" cy="2743200"/>
            <wp:effectExtent l="0" t="0" r="0" b="0"/>
            <wp:docPr id="520595304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A057C8C-CBD6-B609-401C-AA6F69D72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AF6C7B" w14:textId="77777777" w:rsidR="00285767" w:rsidRDefault="00285767">
      <w:pPr>
        <w:rPr>
          <w:sz w:val="28"/>
          <w:szCs w:val="28"/>
        </w:rPr>
      </w:pPr>
    </w:p>
    <w:p w14:paraId="656340F4" w14:textId="6256A75A" w:rsidR="00285767" w:rsidRDefault="00771CAE" w:rsidP="00771C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F1E456" wp14:editId="08D169AC">
            <wp:extent cx="4572000" cy="2743200"/>
            <wp:effectExtent l="0" t="0" r="0" b="0"/>
            <wp:docPr id="12599292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A057C8C-CBD6-B609-401C-AA6F69D72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46688D" w14:textId="3B485AA9" w:rsidR="00771CAE" w:rsidRPr="00771CAE" w:rsidRDefault="00771CAE" w:rsidP="00771CA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ADB7C" wp14:editId="3E5318EF">
            <wp:extent cx="4572000" cy="2743200"/>
            <wp:effectExtent l="0" t="0" r="0" b="0"/>
            <wp:docPr id="2030393699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A057C8C-CBD6-B609-401C-AA6F69D72C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71CAE" w:rsidRPr="00771C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091C" w14:textId="77777777" w:rsidR="00C76138" w:rsidRDefault="00C76138">
      <w:pPr>
        <w:spacing w:line="240" w:lineRule="auto"/>
      </w:pPr>
      <w:r>
        <w:separator/>
      </w:r>
    </w:p>
  </w:endnote>
  <w:endnote w:type="continuationSeparator" w:id="0">
    <w:p w14:paraId="6B75BC29" w14:textId="77777777" w:rsidR="00C76138" w:rsidRDefault="00C76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E60C4" w14:textId="77777777" w:rsidR="00285767" w:rsidRDefault="002857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1DAF" w14:textId="77777777" w:rsidR="00285767" w:rsidRDefault="002857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2AA7" w14:textId="77777777" w:rsidR="00285767" w:rsidRDefault="002857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ED25" w14:textId="77777777" w:rsidR="00C76138" w:rsidRDefault="00C76138">
      <w:pPr>
        <w:spacing w:line="240" w:lineRule="auto"/>
      </w:pPr>
      <w:r>
        <w:separator/>
      </w:r>
    </w:p>
  </w:footnote>
  <w:footnote w:type="continuationSeparator" w:id="0">
    <w:p w14:paraId="6F841535" w14:textId="77777777" w:rsidR="00C76138" w:rsidRDefault="00C76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B29E" w14:textId="77777777" w:rsidR="00285767" w:rsidRDefault="002857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8F50" w14:textId="77777777" w:rsidR="00285767" w:rsidRDefault="002857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93F7" w14:textId="77777777" w:rsidR="00285767" w:rsidRDefault="0028576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EF3"/>
    <w:multiLevelType w:val="multilevel"/>
    <w:tmpl w:val="C2969E0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CF0E12"/>
    <w:multiLevelType w:val="multilevel"/>
    <w:tmpl w:val="F80C98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035C46"/>
    <w:multiLevelType w:val="multilevel"/>
    <w:tmpl w:val="88B893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FA676C"/>
    <w:multiLevelType w:val="multilevel"/>
    <w:tmpl w:val="DA8CC2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ED6E66"/>
    <w:multiLevelType w:val="multilevel"/>
    <w:tmpl w:val="112639A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62F16"/>
    <w:multiLevelType w:val="multilevel"/>
    <w:tmpl w:val="1F60ECF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F86215"/>
    <w:multiLevelType w:val="multilevel"/>
    <w:tmpl w:val="35D202B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23539546">
    <w:abstractNumId w:val="0"/>
  </w:num>
  <w:num w:numId="2" w16cid:durableId="986713291">
    <w:abstractNumId w:val="1"/>
  </w:num>
  <w:num w:numId="3" w16cid:durableId="581764086">
    <w:abstractNumId w:val="3"/>
  </w:num>
  <w:num w:numId="4" w16cid:durableId="2026707744">
    <w:abstractNumId w:val="5"/>
  </w:num>
  <w:num w:numId="5" w16cid:durableId="85349968">
    <w:abstractNumId w:val="2"/>
  </w:num>
  <w:num w:numId="6" w16cid:durableId="427241874">
    <w:abstractNumId w:val="6"/>
  </w:num>
  <w:num w:numId="7" w16cid:durableId="1020009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767"/>
    <w:rsid w:val="00285767"/>
    <w:rsid w:val="00327ED4"/>
    <w:rsid w:val="005B23BF"/>
    <w:rsid w:val="00771CAE"/>
    <w:rsid w:val="00C7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A4010C"/>
  <w15:docId w15:val="{2948011D-368B-4ED3-8506-ABE05242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BF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gouv.fr/pid285/bulletin_officiel.html?cid_bo=9484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Feuil1!$B$7</c:f>
              <c:strCache>
                <c:ptCount val="1"/>
                <c:pt idx="0">
                  <c:v>Nombre mensuel de visiteurs yi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Feuil1!$C$6:$K$6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Feuil1!$C$7:$K$7</c:f>
              <c:numCache>
                <c:formatCode>General</c:formatCode>
                <c:ptCount val="9"/>
                <c:pt idx="0">
                  <c:v>150</c:v>
                </c:pt>
                <c:pt idx="1">
                  <c:v>300</c:v>
                </c:pt>
                <c:pt idx="2">
                  <c:v>550</c:v>
                </c:pt>
                <c:pt idx="3">
                  <c:v>860</c:v>
                </c:pt>
                <c:pt idx="4">
                  <c:v>1400</c:v>
                </c:pt>
                <c:pt idx="5">
                  <c:v>2000</c:v>
                </c:pt>
                <c:pt idx="6">
                  <c:v>2600</c:v>
                </c:pt>
                <c:pt idx="7">
                  <c:v>3500</c:v>
                </c:pt>
                <c:pt idx="8">
                  <c:v>4880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7F-48E6-BFD2-5B89D4F9B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765952"/>
        <c:axId val="424766432"/>
      </c:scatterChart>
      <c:valAx>
        <c:axId val="42476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766432"/>
        <c:crosses val="autoZero"/>
        <c:crossBetween val="midCat"/>
      </c:valAx>
      <c:valAx>
        <c:axId val="42476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76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Feuil1!$B$7</c:f>
              <c:strCache>
                <c:ptCount val="1"/>
                <c:pt idx="0">
                  <c:v>Nombre mensuel de visiteurs yi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Feuil1!$C$6:$K$6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Feuil1!$C$7:$K$7</c:f>
              <c:numCache>
                <c:formatCode>General</c:formatCode>
                <c:ptCount val="9"/>
                <c:pt idx="0">
                  <c:v>150</c:v>
                </c:pt>
                <c:pt idx="1">
                  <c:v>300</c:v>
                </c:pt>
                <c:pt idx="2">
                  <c:v>550</c:v>
                </c:pt>
                <c:pt idx="3">
                  <c:v>860</c:v>
                </c:pt>
                <c:pt idx="4">
                  <c:v>1400</c:v>
                </c:pt>
                <c:pt idx="5">
                  <c:v>2000</c:v>
                </c:pt>
                <c:pt idx="6">
                  <c:v>2600</c:v>
                </c:pt>
                <c:pt idx="7">
                  <c:v>3500</c:v>
                </c:pt>
                <c:pt idx="8">
                  <c:v>4880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94-4EDC-9561-306826507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765952"/>
        <c:axId val="424766432"/>
      </c:scatterChart>
      <c:valAx>
        <c:axId val="42476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766432"/>
        <c:crosses val="autoZero"/>
        <c:crossBetween val="midCat"/>
      </c:valAx>
      <c:valAx>
        <c:axId val="42476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76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Feuil1!$B$7</c:f>
              <c:strCache>
                <c:ptCount val="1"/>
                <c:pt idx="0">
                  <c:v>Nombre mensuel de visiteurs yi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Feuil1!$C$6:$K$6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Feuil1!$C$7:$K$7</c:f>
              <c:numCache>
                <c:formatCode>General</c:formatCode>
                <c:ptCount val="9"/>
                <c:pt idx="0">
                  <c:v>150</c:v>
                </c:pt>
                <c:pt idx="1">
                  <c:v>300</c:v>
                </c:pt>
                <c:pt idx="2">
                  <c:v>550</c:v>
                </c:pt>
                <c:pt idx="3">
                  <c:v>860</c:v>
                </c:pt>
                <c:pt idx="4">
                  <c:v>1400</c:v>
                </c:pt>
                <c:pt idx="5">
                  <c:v>2000</c:v>
                </c:pt>
                <c:pt idx="6">
                  <c:v>2600</c:v>
                </c:pt>
                <c:pt idx="7">
                  <c:v>3500</c:v>
                </c:pt>
                <c:pt idx="8">
                  <c:v>4880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D6-4EE4-84A7-1768C0ADB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765952"/>
        <c:axId val="424766432"/>
      </c:scatterChart>
      <c:valAx>
        <c:axId val="424765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766432"/>
        <c:crosses val="autoZero"/>
        <c:crossBetween val="midCat"/>
      </c:valAx>
      <c:valAx>
        <c:axId val="42476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476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1avcxaMM/Whbh+VGyteHbWVDwg==">CgMxLjA4AHIhMTUyLU15ZTdlNEVDMzlPMzBpUmJZRXNjME51OXh1T2la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 GATEPAILLE</dc:creator>
  <cp:lastModifiedBy>nicolas.tenreiro</cp:lastModifiedBy>
  <cp:revision>2</cp:revision>
  <dcterms:created xsi:type="dcterms:W3CDTF">2025-06-24T14:15:00Z</dcterms:created>
  <dcterms:modified xsi:type="dcterms:W3CDTF">2025-06-24T14:15:00Z</dcterms:modified>
</cp:coreProperties>
</file>