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2027" w:rsidRPr="00002027" w:rsidRDefault="00002027" w:rsidP="00002027">
      <w:pPr>
        <w:jc w:val="center"/>
        <w:rPr>
          <w:b/>
          <w:bCs/>
          <w:sz w:val="28"/>
          <w:szCs w:val="28"/>
          <w:u w:val="single"/>
        </w:rPr>
      </w:pPr>
      <w:r w:rsidRPr="00002027">
        <w:rPr>
          <w:b/>
          <w:bCs/>
          <w:sz w:val="28"/>
          <w:szCs w:val="28"/>
          <w:u w:val="single"/>
        </w:rPr>
        <w:t>Doit-on souffrir pour apprendre ?</w:t>
      </w:r>
    </w:p>
    <w:p w:rsidR="00002027" w:rsidRDefault="00002027" w:rsidP="00002027">
      <w:pPr>
        <w:rPr>
          <w:b/>
          <w:bCs/>
        </w:rPr>
      </w:pPr>
    </w:p>
    <w:p w:rsidR="00002027" w:rsidRPr="00914C87" w:rsidRDefault="00002027" w:rsidP="00914C87">
      <w:pPr>
        <w:pStyle w:val="Paragraphedeliste"/>
        <w:numPr>
          <w:ilvl w:val="0"/>
          <w:numId w:val="3"/>
        </w:numPr>
        <w:rPr>
          <w:b/>
          <w:bCs/>
        </w:rPr>
      </w:pPr>
      <w:r w:rsidRPr="00914C87">
        <w:rPr>
          <w:b/>
          <w:bCs/>
        </w:rPr>
        <w:t>La souffrance, un moteur de l'apprentissage ?</w:t>
      </w:r>
    </w:p>
    <w:p w:rsidR="00002027" w:rsidRDefault="00002027" w:rsidP="00002027">
      <w:r>
        <w:t>L’idée selon laquelle la souffrance est un prérequis indispensable à l’acquisition de connaissances est une notion profondément ancrée dans notre culture. Souvent associée à l’effort et à la persévérance, la douleur physique ou morale est perçue comme un gage d’authenticité dans l’apprentissage. Cette vision, bien qu’intuitive, mérite un examen approfondi.</w:t>
      </w:r>
    </w:p>
    <w:p w:rsidR="00002027" w:rsidRDefault="00002027" w:rsidP="00914C87">
      <w:pPr>
        <w:pStyle w:val="Paragraphedeliste"/>
        <w:numPr>
          <w:ilvl w:val="0"/>
          <w:numId w:val="4"/>
        </w:numPr>
      </w:pPr>
      <w:r w:rsidRPr="00914C87">
        <w:rPr>
          <w:i/>
          <w:iCs/>
        </w:rPr>
        <w:t>L’effort comme investissement :</w:t>
      </w:r>
      <w:r>
        <w:t xml:space="preserve"> </w:t>
      </w:r>
    </w:p>
    <w:p w:rsidR="00002027" w:rsidRDefault="00002027" w:rsidP="00002027">
      <w:r>
        <w:t>L'effort consenti dans l'apprentissage peut être assimilé à un investissement à long terme. En consacrant du temps et de l'énergie à une tâche complexe, nous développons des compétences durables. C'est en sortant de notre zone de confort que nous progressons véritablement. La difficulté, loin d'être un obstacle, devient alors un stimulant qui nous pousse à dépasser nos limites.</w:t>
      </w:r>
    </w:p>
    <w:p w:rsidR="00002027" w:rsidRPr="00914C87" w:rsidRDefault="00002027" w:rsidP="00914C87">
      <w:pPr>
        <w:pStyle w:val="Paragraphedeliste"/>
        <w:numPr>
          <w:ilvl w:val="0"/>
          <w:numId w:val="4"/>
        </w:numPr>
        <w:rPr>
          <w:i/>
          <w:iCs/>
        </w:rPr>
      </w:pPr>
      <w:r w:rsidRPr="00914C87">
        <w:rPr>
          <w:i/>
          <w:iCs/>
        </w:rPr>
        <w:t xml:space="preserve">Le rôle de la difficulté : </w:t>
      </w:r>
    </w:p>
    <w:p w:rsidR="00002027" w:rsidRDefault="00002027" w:rsidP="00002027">
      <w:r>
        <w:t>Les obstacles rencontrés lors de l'apprentissage jouent un rôle essentiel dans la consolidation des acquis. En effet, notre cerveau a tendance à mieux mémoriser les informations qui ont nécessité un effort cognitif important. De plus, la résolution de problèmes complexes nous amène à développer des stratégies efficaces, renforçant ainsi notre capacité à faire face à de nouvelles situations.</w:t>
      </w:r>
    </w:p>
    <w:p w:rsidR="00002027" w:rsidRPr="00914C87" w:rsidRDefault="00002027" w:rsidP="00914C87">
      <w:pPr>
        <w:pStyle w:val="Paragraphedeliste"/>
        <w:numPr>
          <w:ilvl w:val="0"/>
          <w:numId w:val="4"/>
        </w:numPr>
        <w:rPr>
          <w:i/>
          <w:iCs/>
        </w:rPr>
      </w:pPr>
      <w:r w:rsidRPr="00914C87">
        <w:rPr>
          <w:i/>
          <w:iCs/>
        </w:rPr>
        <w:t xml:space="preserve">La souffrance comme marqueur de l'apprentissage : </w:t>
      </w:r>
    </w:p>
    <w:p w:rsidR="00002027" w:rsidRDefault="00002027" w:rsidP="00002027">
      <w:r>
        <w:t>Souvent, la douleur est associée à des progrès significatifs, notamment dans les domaines artistiques ou sportifs. Par exemple, un musicien qui s'entraîne assidûment peut ressentir des douleurs aux doigts, signe tangible de son investissement. De même, les échecs scolaires peuvent être vécus comme des expériences douloureuses, mais ils nous incitent à remettre en question nos méthodes de travail et à adopter de nouvelles stratégies.</w:t>
      </w:r>
    </w:p>
    <w:p w:rsidR="005D0577" w:rsidRDefault="00002027" w:rsidP="00002027">
      <w:r>
        <w:t>En résumé, cette première partie a permis de mettre en évidence les arguments en faveur de l'idée selon laquelle la souffrance peut être un moteur de l'apprentissage. L'effort, la difficulté et la douleur sont souvent présentés comme des éléments indispensables à l'acquisition de connaissances. Cependant, cette vision, bien qu'intuitive, ne doit pas occulter les limites de la souffrance et les autres facteurs qui influencent l'apprentissage.</w:t>
      </w:r>
    </w:p>
    <w:p w:rsidR="00002027" w:rsidRDefault="00002027" w:rsidP="00002027"/>
    <w:p w:rsidR="00002027" w:rsidRDefault="00002027" w:rsidP="00002027"/>
    <w:p w:rsidR="00002027" w:rsidRDefault="00002027" w:rsidP="00002027"/>
    <w:p w:rsidR="00002027" w:rsidRDefault="00002027" w:rsidP="00002027"/>
    <w:p w:rsidR="00002027" w:rsidRDefault="00002027" w:rsidP="00002027"/>
    <w:p w:rsidR="00002027" w:rsidRDefault="00002027" w:rsidP="00002027"/>
    <w:p w:rsidR="00002027" w:rsidRDefault="00002027" w:rsidP="00002027"/>
    <w:p w:rsidR="00002027" w:rsidRPr="00914C87" w:rsidRDefault="00002027" w:rsidP="00914C87">
      <w:pPr>
        <w:pStyle w:val="Paragraphedeliste"/>
        <w:numPr>
          <w:ilvl w:val="0"/>
          <w:numId w:val="3"/>
        </w:numPr>
        <w:rPr>
          <w:b/>
          <w:bCs/>
        </w:rPr>
      </w:pPr>
      <w:r w:rsidRPr="00914C87">
        <w:rPr>
          <w:b/>
          <w:bCs/>
        </w:rPr>
        <w:lastRenderedPageBreak/>
        <w:t>Les limites de la souffrance dans l'apprentissage</w:t>
      </w:r>
    </w:p>
    <w:p w:rsidR="00002027" w:rsidRDefault="00002027" w:rsidP="00002027">
      <w:r>
        <w:t>Si la souffrance peut parfois être un catalyseur de l'apprentissage, il est essentiel de souligner qu'elle n'en est pas une condition sine qua non. En effet, une vision trop restrictive de l'apprentissage, centrée uniquement sur l'effort et la douleur, risque d'occulter d'autres facteurs tout aussi importants.</w:t>
      </w:r>
    </w:p>
    <w:p w:rsidR="00914C87" w:rsidRDefault="00914C87" w:rsidP="00002027"/>
    <w:p w:rsidR="00002027" w:rsidRPr="00914C87" w:rsidRDefault="00002027" w:rsidP="00914C87">
      <w:pPr>
        <w:pStyle w:val="Paragraphedeliste"/>
        <w:numPr>
          <w:ilvl w:val="0"/>
          <w:numId w:val="5"/>
        </w:numPr>
        <w:rPr>
          <w:i/>
          <w:iCs/>
        </w:rPr>
      </w:pPr>
      <w:r w:rsidRPr="00914C87">
        <w:rPr>
          <w:i/>
          <w:iCs/>
        </w:rPr>
        <w:t>Les risques de la souffrance excessive :</w:t>
      </w:r>
    </w:p>
    <w:p w:rsidR="00002027" w:rsidRDefault="00002027" w:rsidP="00002027">
      <w:r>
        <w:t>Une souffrance trop intense peut générer du stress et de l'anxiété, ce qui nuit à la concentration et à la mémorisation. De plus, un sentiment de découragement peut s'installer, réduisant ainsi la motivation à poursuivre ses efforts. En somme, la souffrance excessive peut devenir un frein à l'apprentissage plutôt qu'un moteur.</w:t>
      </w:r>
    </w:p>
    <w:p w:rsidR="00002027" w:rsidRDefault="00002027" w:rsidP="00002027"/>
    <w:p w:rsidR="00002027" w:rsidRPr="00914C87" w:rsidRDefault="00002027" w:rsidP="00914C87">
      <w:pPr>
        <w:pStyle w:val="Paragraphedeliste"/>
        <w:numPr>
          <w:ilvl w:val="0"/>
          <w:numId w:val="5"/>
        </w:numPr>
        <w:rPr>
          <w:i/>
          <w:iCs/>
        </w:rPr>
      </w:pPr>
      <w:r w:rsidRPr="00914C87">
        <w:rPr>
          <w:i/>
          <w:iCs/>
        </w:rPr>
        <w:t xml:space="preserve"> Le plaisir comme moteur de l'apprentissage :</w:t>
      </w:r>
    </w:p>
    <w:p w:rsidR="00002027" w:rsidRDefault="00002027" w:rsidP="00002027">
      <w:r>
        <w:t>Contrairement à une idée reçue, l'apprentissage peut être une expérience agréable. La curiosité, le plaisir de découvrir et de comprendre sont des moteurs puissants qui nous incitent à explorer de nouveaux domaines de connaissance. Les jeux, les expériences ludiques et les activités créatives sont autant de moyens de rendre l'apprentissage plus attrayant et plus efficace.</w:t>
      </w:r>
    </w:p>
    <w:p w:rsidR="00002027" w:rsidRDefault="00002027" w:rsidP="00002027"/>
    <w:p w:rsidR="00002027" w:rsidRPr="00914C87" w:rsidRDefault="00914C87" w:rsidP="00914C87">
      <w:pPr>
        <w:pStyle w:val="Paragraphedeliste"/>
        <w:numPr>
          <w:ilvl w:val="0"/>
          <w:numId w:val="5"/>
        </w:numPr>
        <w:rPr>
          <w:i/>
          <w:iCs/>
        </w:rPr>
      </w:pPr>
      <w:r w:rsidRPr="00914C87">
        <w:rPr>
          <w:i/>
          <w:iCs/>
        </w:rPr>
        <w:t xml:space="preserve"> </w:t>
      </w:r>
      <w:r w:rsidR="00002027" w:rsidRPr="00914C87">
        <w:rPr>
          <w:i/>
          <w:iCs/>
        </w:rPr>
        <w:t>L'importance du contexte d'apprentissage :</w:t>
      </w:r>
    </w:p>
    <w:p w:rsidR="00002027" w:rsidRDefault="00002027" w:rsidP="00002027">
      <w:r>
        <w:t>Le contexte dans lequel se déroule l'apprentissage joue un rôle crucial. Un environnement stimulant, bienveillant et encourageant favorise la motivation et la réussite. Les relations avec les enseignants et les pairs sont également des facteurs déterminants. Un climat de confiance et de respect permet aux élèves de se sentir à l'aise pour poser des questions, exprimer leurs doutes et prendre des risques.</w:t>
      </w:r>
    </w:p>
    <w:p w:rsidR="00002027" w:rsidRDefault="00002027" w:rsidP="00002027"/>
    <w:p w:rsidR="00002027" w:rsidRPr="00914C87" w:rsidRDefault="00002027" w:rsidP="00914C87">
      <w:pPr>
        <w:pStyle w:val="Paragraphedeliste"/>
        <w:numPr>
          <w:ilvl w:val="0"/>
          <w:numId w:val="3"/>
        </w:numPr>
        <w:rPr>
          <w:b/>
          <w:bCs/>
        </w:rPr>
      </w:pPr>
      <w:r w:rsidRPr="00914C87">
        <w:rPr>
          <w:b/>
          <w:bCs/>
        </w:rPr>
        <w:t>Trouver un équilibre : plaisir et effort pour un apprentissage optimal</w:t>
      </w:r>
    </w:p>
    <w:p w:rsidR="00002027" w:rsidRDefault="00002027" w:rsidP="00002027">
      <w:r>
        <w:t>Si la souffrance n'est pas une condition sine qua non de l'apprentissage, et si le plaisir peut être un puissant moteur, il est essentiel de trouver un équilibre entre ces deux pôles. En effet, un apprentissage exclusivement basé sur le plaisir risque de ne pas être suffisamment exigeant, tandis qu'un apprentissage uniquement axé sur l'effort peut devenir source de démotivation.</w:t>
      </w:r>
    </w:p>
    <w:p w:rsidR="00002027" w:rsidRDefault="00002027" w:rsidP="00002027"/>
    <w:p w:rsidR="00002027" w:rsidRPr="00914C87" w:rsidRDefault="00002027" w:rsidP="00914C87">
      <w:pPr>
        <w:pStyle w:val="Paragraphedeliste"/>
        <w:numPr>
          <w:ilvl w:val="0"/>
          <w:numId w:val="6"/>
        </w:numPr>
        <w:rPr>
          <w:i/>
          <w:iCs/>
        </w:rPr>
      </w:pPr>
      <w:r w:rsidRPr="00914C87">
        <w:rPr>
          <w:i/>
          <w:iCs/>
        </w:rPr>
        <w:t xml:space="preserve"> La personnalisation de l'apprentissage :</w:t>
      </w:r>
    </w:p>
    <w:p w:rsidR="00002027" w:rsidRDefault="00002027" w:rsidP="00002027">
      <w:r>
        <w:t>Chaque individu possède des styles d'apprentissage, des rythmes et des motivations propres. Il est donc essentiel de personnaliser les méthodes d'apprentissage en fonction des besoins et des préférences de chacun. En proposant une variété de supports pédagogiques et en laissant une certaine autonomie aux apprenants, on favorise une appropriation plus profonde des connaissances.</w:t>
      </w:r>
    </w:p>
    <w:p w:rsidR="00002027" w:rsidRDefault="00002027" w:rsidP="00002027"/>
    <w:p w:rsidR="00002027" w:rsidRPr="00914C87" w:rsidRDefault="00002027" w:rsidP="00914C87">
      <w:pPr>
        <w:pStyle w:val="Paragraphedeliste"/>
        <w:numPr>
          <w:ilvl w:val="0"/>
          <w:numId w:val="6"/>
        </w:numPr>
        <w:rPr>
          <w:i/>
          <w:iCs/>
        </w:rPr>
      </w:pPr>
      <w:r w:rsidRPr="00914C87">
        <w:rPr>
          <w:i/>
          <w:iCs/>
        </w:rPr>
        <w:lastRenderedPageBreak/>
        <w:t xml:space="preserve"> L'importance du soutien :</w:t>
      </w:r>
    </w:p>
    <w:p w:rsidR="00002027" w:rsidRDefault="00002027" w:rsidP="00002027">
      <w:r>
        <w:t>Un environnement d'apprentissage bienveillant et encourageant joue un rôle crucial dans la réussite. Le soutien des enseignants, des parents et des pairs permet de développer la confiance en soi et de surmonter les difficultés. De plus, les échanges avec d'autres apprenants favorisent la construction de connaissances partagées et stimulent la réflexion.</w:t>
      </w:r>
    </w:p>
    <w:p w:rsidR="00002027" w:rsidRDefault="00002027" w:rsidP="00002027"/>
    <w:p w:rsidR="00002027" w:rsidRPr="00914C87" w:rsidRDefault="00002027" w:rsidP="00914C87">
      <w:pPr>
        <w:pStyle w:val="Paragraphedeliste"/>
        <w:numPr>
          <w:ilvl w:val="0"/>
          <w:numId w:val="6"/>
        </w:numPr>
        <w:rPr>
          <w:i/>
          <w:iCs/>
        </w:rPr>
      </w:pPr>
      <w:r w:rsidRPr="00914C87">
        <w:rPr>
          <w:i/>
          <w:iCs/>
        </w:rPr>
        <w:t xml:space="preserve"> Le plaisir comme moteur de l'apprentissage :</w:t>
      </w:r>
    </w:p>
    <w:p w:rsidR="00002027" w:rsidRDefault="00002027" w:rsidP="00002027">
      <w:r>
        <w:t>Le plaisir est un levier puissant pour motiver les apprenants et favoriser l'engagement. En rendant les apprentissages ludiques et en les associant à des projets concrets, on stimule la curiosité et la créativité. Les nouvelles technologies offrent de nombreuses possibilités pour rendre l'apprentissage plus interactif et plus attractif.</w:t>
      </w:r>
    </w:p>
    <w:p w:rsidR="00002027" w:rsidRDefault="00002027" w:rsidP="00002027"/>
    <w:p w:rsidR="00002027" w:rsidRDefault="00002027" w:rsidP="00002027">
      <w:r>
        <w:t>En conclusion, l'apprentissage est un processus complexe qui ne se réduit pas à une simple acquisition de connaissances. Il s'agit d'un parcours individuel qui nécessite de trouver un équilibre entre l'effort et le plaisir, entre l'autonomie et le soutien. En personnalisant les méthodes d'apprentissage, en créant un environnement favorable et en faisant appel à la curiosité naturelle des apprenants, on favorise une acquisition de connaissances plus durable et plus efficace.</w:t>
      </w:r>
    </w:p>
    <w:p w:rsidR="00002027" w:rsidRDefault="00002027" w:rsidP="00002027"/>
    <w:p w:rsidR="00002027" w:rsidRPr="00914C87" w:rsidRDefault="00002027" w:rsidP="00914C87">
      <w:pPr>
        <w:pStyle w:val="Paragraphedeliste"/>
        <w:numPr>
          <w:ilvl w:val="0"/>
          <w:numId w:val="3"/>
        </w:numPr>
        <w:rPr>
          <w:b/>
          <w:bCs/>
        </w:rPr>
      </w:pPr>
      <w:r w:rsidRPr="00914C87">
        <w:rPr>
          <w:b/>
          <w:bCs/>
        </w:rPr>
        <w:t>Conclusion</w:t>
      </w:r>
    </w:p>
    <w:p w:rsidR="00002027" w:rsidRDefault="00002027" w:rsidP="00002027">
      <w:r>
        <w:t>Pour résumer cette dissertation, nous avons vu que si la souffrance peut parfois être un moteur de l'apprentissage, elle n'en est pas une condition nécessaire. Il est préférable de privilégier un apprentissage basé sur le plaisir, la curiosité et l'engagement. En trouvant un équilibre entre effort et plaisir, on favorise une acquisition de connaissances plus riche et plus durable.</w:t>
      </w:r>
    </w:p>
    <w:p w:rsidR="00002027" w:rsidRDefault="00002027" w:rsidP="00002027">
      <w:r>
        <w:t>Cette dissertation ouvre de nouvelles perspectives sur les méthodes d'enseignement et d'apprentissage. Les neurosciences cognitives, par exemple, nous apportent de nouvelles connaissances sur le fonctionnement du cerveau et nous permettent de développer des pédagogies plus efficaces. Il est donc essentiel de continuer à réfléchir sur les meilleures façons d'accompagner les apprenants tout au long de leur parcours.</w:t>
      </w:r>
    </w:p>
    <w:sectPr w:rsidR="000020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20C77"/>
    <w:multiLevelType w:val="hybridMultilevel"/>
    <w:tmpl w:val="93849F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8150852"/>
    <w:multiLevelType w:val="hybridMultilevel"/>
    <w:tmpl w:val="6D141F6A"/>
    <w:lvl w:ilvl="0" w:tplc="DC924766">
      <w:start w:val="1"/>
      <w:numFmt w:val="lowerLetter"/>
      <w:lvlText w:val="%1."/>
      <w:lvlJc w:val="left"/>
      <w:pPr>
        <w:ind w:left="720" w:hanging="360"/>
      </w:pPr>
      <w:rPr>
        <w:rFonts w:hint="default"/>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00057FC"/>
    <w:multiLevelType w:val="hybridMultilevel"/>
    <w:tmpl w:val="57363BA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9D21E3B"/>
    <w:multiLevelType w:val="hybridMultilevel"/>
    <w:tmpl w:val="A88A51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A7610C2"/>
    <w:multiLevelType w:val="hybridMultilevel"/>
    <w:tmpl w:val="E0C8F920"/>
    <w:lvl w:ilvl="0" w:tplc="040C0019">
      <w:start w:val="1"/>
      <w:numFmt w:val="lowerLetter"/>
      <w:lvlText w:val="%1."/>
      <w:lvlJc w:val="left"/>
      <w:pPr>
        <w:ind w:left="720" w:hanging="36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6BD07D5"/>
    <w:multiLevelType w:val="hybridMultilevel"/>
    <w:tmpl w:val="80EC5DAC"/>
    <w:lvl w:ilvl="0" w:tplc="28C43D14">
      <w:start w:val="1"/>
      <w:numFmt w:val="upperLetter"/>
      <w:lvlText w:val="%1."/>
      <w:lvlJc w:val="left"/>
      <w:pPr>
        <w:ind w:left="720" w:hanging="360"/>
      </w:pPr>
      <w:rPr>
        <w:rFonts w:hint="default"/>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90816850">
    <w:abstractNumId w:val="5"/>
  </w:num>
  <w:num w:numId="2" w16cid:durableId="900217821">
    <w:abstractNumId w:val="3"/>
  </w:num>
  <w:num w:numId="3" w16cid:durableId="1935671353">
    <w:abstractNumId w:val="0"/>
  </w:num>
  <w:num w:numId="4" w16cid:durableId="1782141966">
    <w:abstractNumId w:val="1"/>
  </w:num>
  <w:num w:numId="5" w16cid:durableId="1458796457">
    <w:abstractNumId w:val="4"/>
  </w:num>
  <w:num w:numId="6" w16cid:durableId="1703747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27"/>
    <w:rsid w:val="00002027"/>
    <w:rsid w:val="001659AC"/>
    <w:rsid w:val="002D6C57"/>
    <w:rsid w:val="005141F6"/>
    <w:rsid w:val="005D0577"/>
    <w:rsid w:val="005E4DC1"/>
    <w:rsid w:val="00914C87"/>
    <w:rsid w:val="00D476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111F"/>
  <w15:chartTrackingRefBased/>
  <w15:docId w15:val="{2757BF58-0F39-4CB8-BA78-9692E5DFB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02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02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020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020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020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020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020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020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020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202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0202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0202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020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020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020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020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020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02027"/>
    <w:rPr>
      <w:rFonts w:eastAsiaTheme="majorEastAsia" w:cstheme="majorBidi"/>
      <w:color w:val="272727" w:themeColor="text1" w:themeTint="D8"/>
    </w:rPr>
  </w:style>
  <w:style w:type="paragraph" w:styleId="Titre">
    <w:name w:val="Title"/>
    <w:basedOn w:val="Normal"/>
    <w:next w:val="Normal"/>
    <w:link w:val="TitreCar"/>
    <w:uiPriority w:val="10"/>
    <w:qFormat/>
    <w:rsid w:val="00002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020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020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020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02027"/>
    <w:pPr>
      <w:spacing w:before="160"/>
      <w:jc w:val="center"/>
    </w:pPr>
    <w:rPr>
      <w:i/>
      <w:iCs/>
      <w:color w:val="404040" w:themeColor="text1" w:themeTint="BF"/>
    </w:rPr>
  </w:style>
  <w:style w:type="character" w:customStyle="1" w:styleId="CitationCar">
    <w:name w:val="Citation Car"/>
    <w:basedOn w:val="Policepardfaut"/>
    <w:link w:val="Citation"/>
    <w:uiPriority w:val="29"/>
    <w:rsid w:val="00002027"/>
    <w:rPr>
      <w:i/>
      <w:iCs/>
      <w:color w:val="404040" w:themeColor="text1" w:themeTint="BF"/>
    </w:rPr>
  </w:style>
  <w:style w:type="paragraph" w:styleId="Paragraphedeliste">
    <w:name w:val="List Paragraph"/>
    <w:basedOn w:val="Normal"/>
    <w:uiPriority w:val="34"/>
    <w:qFormat/>
    <w:rsid w:val="00002027"/>
    <w:pPr>
      <w:ind w:left="720"/>
      <w:contextualSpacing/>
    </w:pPr>
  </w:style>
  <w:style w:type="character" w:styleId="Accentuationintense">
    <w:name w:val="Intense Emphasis"/>
    <w:basedOn w:val="Policepardfaut"/>
    <w:uiPriority w:val="21"/>
    <w:qFormat/>
    <w:rsid w:val="00002027"/>
    <w:rPr>
      <w:i/>
      <w:iCs/>
      <w:color w:val="0F4761" w:themeColor="accent1" w:themeShade="BF"/>
    </w:rPr>
  </w:style>
  <w:style w:type="paragraph" w:styleId="Citationintense">
    <w:name w:val="Intense Quote"/>
    <w:basedOn w:val="Normal"/>
    <w:next w:val="Normal"/>
    <w:link w:val="CitationintenseCar"/>
    <w:uiPriority w:val="30"/>
    <w:qFormat/>
    <w:rsid w:val="00002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02027"/>
    <w:rPr>
      <w:i/>
      <w:iCs/>
      <w:color w:val="0F4761" w:themeColor="accent1" w:themeShade="BF"/>
    </w:rPr>
  </w:style>
  <w:style w:type="character" w:styleId="Rfrenceintense">
    <w:name w:val="Intense Reference"/>
    <w:basedOn w:val="Policepardfaut"/>
    <w:uiPriority w:val="32"/>
    <w:qFormat/>
    <w:rsid w:val="00002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1041</Words>
  <Characters>5726</Characters>
  <Application>Microsoft Office Word</Application>
  <DocSecurity>0</DocSecurity>
  <Lines>47</Lines>
  <Paragraphs>13</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Lagon</dc:creator>
  <cp:keywords/>
  <dc:description/>
  <cp:lastModifiedBy>Louis Lagon</cp:lastModifiedBy>
  <cp:revision>2</cp:revision>
  <dcterms:created xsi:type="dcterms:W3CDTF">2025-01-12T13:57:00Z</dcterms:created>
  <dcterms:modified xsi:type="dcterms:W3CDTF">2025-01-12T13:57:00Z</dcterms:modified>
</cp:coreProperties>
</file>