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2FD4B" w14:textId="2E100435" w:rsidR="0040359F" w:rsidRDefault="0040359F" w:rsidP="0040359F">
      <w:pPr>
        <w:jc w:val="both"/>
      </w:pPr>
      <w:r>
        <w:t>Scene 0</w:t>
      </w:r>
    </w:p>
    <w:p w14:paraId="723BE57C" w14:textId="48491440" w:rsidR="0040359F" w:rsidRDefault="0040359F" w:rsidP="0040359F">
      <w:pPr>
        <w:jc w:val="both"/>
      </w:pPr>
      <w:r>
        <w:t xml:space="preserve">Title: </w:t>
      </w:r>
      <w:r w:rsidR="00620C25">
        <w:t>Anterior Cervical Discectomy and Fusion (ACDF)</w:t>
      </w:r>
    </w:p>
    <w:p w14:paraId="4573C390" w14:textId="35B0CCDA" w:rsidR="00DD5671" w:rsidRDefault="00DD5671" w:rsidP="0040359F">
      <w:pPr>
        <w:jc w:val="both"/>
      </w:pPr>
      <w:r>
        <w:t xml:space="preserve">Thumbnail: </w:t>
      </w:r>
      <w:r w:rsidR="0048040D" w:rsidRPr="00EC7CB7">
        <w:rPr>
          <w:color w:val="000000" w:themeColor="text1"/>
        </w:rPr>
        <w:t>Anterior cervical discectomy and fusion (ACDF) is a surgical procedure that aims to relieve compression on the spinal cord and stabilize the cervical spine. ACDF consists of three main procedures: anterior cervical discectomy, interbody cage implantation, and anterior cervical fixation. Compared with posterior cervical decompression and fusion (PCDF), ACDF is</w:t>
      </w:r>
      <w:r w:rsidR="00E20612" w:rsidRPr="00EC7CB7">
        <w:rPr>
          <w:color w:val="000000" w:themeColor="text1"/>
        </w:rPr>
        <w:t>…</w:t>
      </w:r>
    </w:p>
    <w:p w14:paraId="23E25ED9" w14:textId="52234853" w:rsidR="00A05D8E" w:rsidRDefault="0040359F" w:rsidP="0040359F">
      <w:pPr>
        <w:jc w:val="both"/>
      </w:pPr>
      <w:r>
        <w:t xml:space="preserve">Text: </w:t>
      </w:r>
      <w:r w:rsidR="0038518C" w:rsidRPr="0038518C">
        <w:t xml:space="preserve">Anterior cervical discectomy and fusion (ACDF) is a surgical procedure that aims to relieve compression </w:t>
      </w:r>
      <w:r w:rsidR="00C6560A">
        <w:t xml:space="preserve">on the spinal cord </w:t>
      </w:r>
      <w:r w:rsidR="0038518C" w:rsidRPr="0038518C">
        <w:t xml:space="preserve">and stabilize the cervical spine. ACDF consists of three main </w:t>
      </w:r>
      <w:r w:rsidR="00CF1FE8">
        <w:t>procedures</w:t>
      </w:r>
      <w:r w:rsidR="0038518C" w:rsidRPr="0038518C">
        <w:t xml:space="preserve">: </w:t>
      </w:r>
      <w:r w:rsidR="00F20257" w:rsidRPr="00854399">
        <w:rPr>
          <w:color w:val="00B0F0"/>
        </w:rPr>
        <w:t xml:space="preserve">anterior </w:t>
      </w:r>
      <w:r w:rsidR="000B4EF4">
        <w:rPr>
          <w:color w:val="00B0F0"/>
        </w:rPr>
        <w:t>cervical</w:t>
      </w:r>
      <w:r w:rsidR="00F20257" w:rsidRPr="00854399">
        <w:rPr>
          <w:color w:val="00B0F0"/>
        </w:rPr>
        <w:t xml:space="preserve"> </w:t>
      </w:r>
      <w:r w:rsidR="0038518C" w:rsidRPr="00854399">
        <w:rPr>
          <w:color w:val="00B0F0"/>
        </w:rPr>
        <w:t>discectomy</w:t>
      </w:r>
      <w:r w:rsidR="0038518C" w:rsidRPr="0038518C">
        <w:t xml:space="preserve">, </w:t>
      </w:r>
      <w:r w:rsidR="0038518C" w:rsidRPr="00C44C0E">
        <w:rPr>
          <w:color w:val="00B0F0"/>
        </w:rPr>
        <w:t>interbody cage implantation</w:t>
      </w:r>
      <w:r w:rsidR="0038518C" w:rsidRPr="0038518C">
        <w:t xml:space="preserve">, and </w:t>
      </w:r>
      <w:r w:rsidR="0038518C" w:rsidRPr="00CF6573">
        <w:rPr>
          <w:color w:val="00B0F0"/>
        </w:rPr>
        <w:t xml:space="preserve">anterior </w:t>
      </w:r>
      <w:r w:rsidR="00B36608" w:rsidRPr="00CF6573">
        <w:rPr>
          <w:color w:val="00B0F0"/>
        </w:rPr>
        <w:t xml:space="preserve">cervical </w:t>
      </w:r>
      <w:r w:rsidR="0038518C" w:rsidRPr="00CF6573">
        <w:rPr>
          <w:color w:val="00B0F0"/>
        </w:rPr>
        <w:t>fixation</w:t>
      </w:r>
      <w:r w:rsidR="0038518C" w:rsidRPr="0038518C">
        <w:t xml:space="preserve">. Compared with </w:t>
      </w:r>
      <w:r w:rsidR="0038518C" w:rsidRPr="00F270FA">
        <w:rPr>
          <w:color w:val="00B0F0"/>
          <w:u w:val="single"/>
        </w:rPr>
        <w:t>posterior cervical decompression and fusion (PCDF)</w:t>
      </w:r>
      <w:r w:rsidR="0038518C" w:rsidRPr="0038518C">
        <w:t xml:space="preserve">, ACDF is performed through </w:t>
      </w:r>
      <w:r w:rsidR="006C166A">
        <w:t xml:space="preserve">a </w:t>
      </w:r>
      <w:r w:rsidR="001A423A">
        <w:t>frontal</w:t>
      </w:r>
      <w:r w:rsidR="0038518C" w:rsidRPr="0038518C">
        <w:t xml:space="preserve"> approach, utilizing a small incision in the front of the neck to access the cervical vertebrae. Owing to this surgical approach, ACDF is particularly effective for treating pathologies involving the </w:t>
      </w:r>
      <w:r w:rsidR="0038518C" w:rsidRPr="00CF6422">
        <w:rPr>
          <w:color w:val="00B0F0"/>
        </w:rPr>
        <w:t>anterior structures</w:t>
      </w:r>
      <w:r w:rsidR="0038518C" w:rsidRPr="0038518C">
        <w:t xml:space="preserve"> of the cervical spine.</w:t>
      </w:r>
    </w:p>
    <w:p w14:paraId="78EA0F97" w14:textId="77777777" w:rsidR="00C1005C" w:rsidRDefault="00C1005C" w:rsidP="0040359F">
      <w:pPr>
        <w:jc w:val="both"/>
      </w:pPr>
    </w:p>
    <w:p w14:paraId="65C60509" w14:textId="00AC1461" w:rsidR="0040359F" w:rsidRDefault="0040359F" w:rsidP="0040359F">
      <w:pPr>
        <w:jc w:val="both"/>
      </w:pPr>
      <w:r>
        <w:t>Scene 1</w:t>
      </w:r>
    </w:p>
    <w:p w14:paraId="78BC13FD" w14:textId="49FFB441" w:rsidR="0040359F" w:rsidRDefault="0040359F" w:rsidP="0040359F">
      <w:pPr>
        <w:jc w:val="both"/>
      </w:pPr>
      <w:r>
        <w:t xml:space="preserve">Title: Indication for </w:t>
      </w:r>
      <w:r w:rsidR="00AB07F6">
        <w:t>ACDF</w:t>
      </w:r>
    </w:p>
    <w:p w14:paraId="73A10301" w14:textId="65FDD0AE" w:rsidR="00FD74E1" w:rsidRDefault="0040359F" w:rsidP="00784546">
      <w:pPr>
        <w:jc w:val="both"/>
      </w:pPr>
      <w:r>
        <w:t xml:space="preserve">Text: </w:t>
      </w:r>
      <w:r w:rsidR="00784546" w:rsidRPr="00784546">
        <w:t xml:space="preserve">ACDF is commonly performed to treat pathologies involving the </w:t>
      </w:r>
      <w:r w:rsidR="00E35050" w:rsidRPr="004530E3">
        <w:rPr>
          <w:color w:val="00B0F0"/>
        </w:rPr>
        <w:t>anterior</w:t>
      </w:r>
      <w:r w:rsidR="00784546" w:rsidRPr="00784546">
        <w:t xml:space="preserve"> aspect of the cervical spine. Common indications include: </w:t>
      </w:r>
    </w:p>
    <w:p w14:paraId="039D3AFD" w14:textId="223F5570" w:rsidR="00FD74E1" w:rsidRDefault="00784546" w:rsidP="000B2571">
      <w:pPr>
        <w:pStyle w:val="ListParagraph"/>
        <w:numPr>
          <w:ilvl w:val="0"/>
          <w:numId w:val="3"/>
        </w:numPr>
        <w:jc w:val="both"/>
      </w:pPr>
      <w:r w:rsidRPr="00707FA1">
        <w:rPr>
          <w:color w:val="00B0F0"/>
        </w:rPr>
        <w:t>Cervical radiculopathy</w:t>
      </w:r>
      <w:r w:rsidR="00DC31B0" w:rsidRPr="00707FA1">
        <w:rPr>
          <w:color w:val="00B0F0"/>
        </w:rPr>
        <w:t xml:space="preserve"> </w:t>
      </w:r>
      <w:r w:rsidR="000B2571">
        <w:t xml:space="preserve">and </w:t>
      </w:r>
      <w:r w:rsidRPr="00B32A68">
        <w:rPr>
          <w:color w:val="00B0F0"/>
        </w:rPr>
        <w:t>myelopathy</w:t>
      </w:r>
    </w:p>
    <w:p w14:paraId="3F56331E" w14:textId="77777777" w:rsidR="00FD74E1" w:rsidRPr="00F407E3" w:rsidRDefault="00784546" w:rsidP="00FD74E1">
      <w:pPr>
        <w:pStyle w:val="ListParagraph"/>
        <w:numPr>
          <w:ilvl w:val="0"/>
          <w:numId w:val="3"/>
        </w:numPr>
        <w:jc w:val="both"/>
        <w:rPr>
          <w:color w:val="00B0F0"/>
        </w:rPr>
      </w:pPr>
      <w:r w:rsidRPr="00F407E3">
        <w:rPr>
          <w:color w:val="00B0F0"/>
        </w:rPr>
        <w:t>Degenerative disc disease</w:t>
      </w:r>
    </w:p>
    <w:p w14:paraId="29A68474" w14:textId="77777777" w:rsidR="00FD74E1" w:rsidRDefault="00784546" w:rsidP="00FD74E1">
      <w:pPr>
        <w:pStyle w:val="ListParagraph"/>
        <w:numPr>
          <w:ilvl w:val="0"/>
          <w:numId w:val="3"/>
        </w:numPr>
        <w:jc w:val="both"/>
      </w:pPr>
      <w:r w:rsidRPr="006D1184">
        <w:rPr>
          <w:color w:val="00B0F0"/>
        </w:rPr>
        <w:t xml:space="preserve">Cervical spondylosis </w:t>
      </w:r>
      <w:r w:rsidRPr="00784546">
        <w:t xml:space="preserve">with </w:t>
      </w:r>
      <w:r w:rsidRPr="006D1184">
        <w:rPr>
          <w:color w:val="00B0F0"/>
        </w:rPr>
        <w:t>ventral</w:t>
      </w:r>
      <w:r w:rsidRPr="00784546">
        <w:t xml:space="preserve"> osteophyte formation</w:t>
      </w:r>
    </w:p>
    <w:p w14:paraId="0E5B81CD" w14:textId="77777777" w:rsidR="00FD74E1" w:rsidRPr="006D1184" w:rsidRDefault="00784546" w:rsidP="00FD74E1">
      <w:pPr>
        <w:pStyle w:val="ListParagraph"/>
        <w:numPr>
          <w:ilvl w:val="0"/>
          <w:numId w:val="3"/>
        </w:numPr>
        <w:jc w:val="both"/>
        <w:rPr>
          <w:color w:val="00B0F0"/>
        </w:rPr>
      </w:pPr>
      <w:r w:rsidRPr="006D1184">
        <w:rPr>
          <w:color w:val="00B0F0"/>
        </w:rPr>
        <w:t xml:space="preserve">Cervical spinal malalignment </w:t>
      </w:r>
    </w:p>
    <w:p w14:paraId="494B6CE8" w14:textId="161B0626" w:rsidR="00E24953" w:rsidRDefault="00784546" w:rsidP="00FD74E1">
      <w:pPr>
        <w:jc w:val="both"/>
      </w:pPr>
      <w:r w:rsidRPr="00784546">
        <w:t xml:space="preserve">In this </w:t>
      </w:r>
      <w:r w:rsidR="00A02227">
        <w:t>3D model</w:t>
      </w:r>
      <w:r w:rsidRPr="00784546">
        <w:t xml:space="preserve">, anterior compression of the spinal cord is demonstrated. Specifically, a C4–C5 disc herniation </w:t>
      </w:r>
      <w:r w:rsidR="00770434">
        <w:t>with</w:t>
      </w:r>
      <w:r w:rsidRPr="00784546">
        <w:t xml:space="preserve"> cervical myelopathy is depicted. This represents a typical clinical scenario in which ACDF may be preferred over a posterior approach, allowing for direct decompression through an anterior surgical corridor.</w:t>
      </w:r>
    </w:p>
    <w:p w14:paraId="2D8B38F1" w14:textId="77777777" w:rsidR="00C1005C" w:rsidRDefault="00C1005C" w:rsidP="00FD74E1">
      <w:pPr>
        <w:jc w:val="both"/>
      </w:pPr>
    </w:p>
    <w:p w14:paraId="5FB023AD" w14:textId="7B9E4C1E" w:rsidR="0040359F" w:rsidRDefault="0040359F" w:rsidP="0040359F">
      <w:pPr>
        <w:jc w:val="both"/>
      </w:pPr>
      <w:r>
        <w:t>Scene 2</w:t>
      </w:r>
    </w:p>
    <w:p w14:paraId="03559B23" w14:textId="127E2EF3" w:rsidR="0040359F" w:rsidRDefault="0040359F" w:rsidP="0040359F">
      <w:pPr>
        <w:jc w:val="both"/>
      </w:pPr>
      <w:r>
        <w:t xml:space="preserve">Title: </w:t>
      </w:r>
      <w:r w:rsidR="0051044C">
        <w:t>Anterior Cervical Discectomy</w:t>
      </w:r>
    </w:p>
    <w:p w14:paraId="062D47CA" w14:textId="25D57FC8" w:rsidR="0040359F" w:rsidRDefault="0040359F" w:rsidP="0040359F">
      <w:pPr>
        <w:jc w:val="both"/>
      </w:pPr>
      <w:r>
        <w:lastRenderedPageBreak/>
        <w:t>Text</w:t>
      </w:r>
      <w:r w:rsidR="000F7A78">
        <w:t xml:space="preserve">: </w:t>
      </w:r>
      <w:r w:rsidR="000B1D2E" w:rsidRPr="000B1D2E">
        <w:t xml:space="preserve">The first step in ACDF is removing the damaged intervertebral disc, </w:t>
      </w:r>
      <w:r w:rsidR="00A80E0C">
        <w:t xml:space="preserve">otherwise known as </w:t>
      </w:r>
      <w:r w:rsidR="000B1D2E" w:rsidRPr="00355003">
        <w:rPr>
          <w:color w:val="00B0F0"/>
        </w:rPr>
        <w:t>discectomy</w:t>
      </w:r>
      <w:r w:rsidR="000B1D2E" w:rsidRPr="000B1D2E">
        <w:t>. The intervertebral disc is a soft, cushion-like structure located between</w:t>
      </w:r>
      <w:r w:rsidR="00775EFA">
        <w:t xml:space="preserve"> vertebrae</w:t>
      </w:r>
      <w:r w:rsidR="000B1D2E" w:rsidRPr="000B1D2E">
        <w:t>. It acts as a shock absorber, helping the spine withstand</w:t>
      </w:r>
      <w:r w:rsidR="00046783">
        <w:t xml:space="preserve"> </w:t>
      </w:r>
      <w:r w:rsidR="000B1D2E" w:rsidRPr="000B1D2E">
        <w:t>movements and mechanical stress. When a disc herniates, part of the disc bulge</w:t>
      </w:r>
      <w:r w:rsidR="009618A6">
        <w:t>s</w:t>
      </w:r>
      <w:r w:rsidR="000B1D2E" w:rsidRPr="000B1D2E">
        <w:t xml:space="preserve"> outward and press</w:t>
      </w:r>
      <w:r w:rsidR="009618A6">
        <w:t>es</w:t>
      </w:r>
      <w:r w:rsidR="000B1D2E" w:rsidRPr="000B1D2E">
        <w:t xml:space="preserve"> on the </w:t>
      </w:r>
      <w:r w:rsidR="000B1D2E" w:rsidRPr="009618A6">
        <w:rPr>
          <w:color w:val="00B0F0"/>
        </w:rPr>
        <w:t>spinal cord</w:t>
      </w:r>
      <w:r w:rsidR="000B1D2E" w:rsidRPr="000B1D2E">
        <w:t xml:space="preserve"> or </w:t>
      </w:r>
      <w:r w:rsidR="000B1D2E" w:rsidRPr="009618A6">
        <w:rPr>
          <w:color w:val="00B0F0"/>
        </w:rPr>
        <w:t>nearby nerves</w:t>
      </w:r>
      <w:r w:rsidR="000B1D2E" w:rsidRPr="000B1D2E">
        <w:t xml:space="preserve">. This pressure may cause symptoms such as neck pain, </w:t>
      </w:r>
      <w:r w:rsidR="00CD1CDD" w:rsidRPr="000B1D2E">
        <w:t xml:space="preserve">weakness, </w:t>
      </w:r>
      <w:r w:rsidR="000B1D2E" w:rsidRPr="000B1D2E">
        <w:t>numbness</w:t>
      </w:r>
      <w:r w:rsidR="007C05D2">
        <w:t>,</w:t>
      </w:r>
      <w:r w:rsidR="000B1D2E" w:rsidRPr="000B1D2E">
        <w:t xml:space="preserve"> or tingling</w:t>
      </w:r>
      <w:r w:rsidR="003B5D25">
        <w:t xml:space="preserve"> sensation</w:t>
      </w:r>
      <w:r w:rsidR="000B1D2E" w:rsidRPr="000B1D2E">
        <w:t xml:space="preserve"> in the </w:t>
      </w:r>
      <w:r w:rsidR="009618A6">
        <w:t>upper extremity</w:t>
      </w:r>
      <w:r w:rsidR="000B1D2E" w:rsidRPr="000B1D2E">
        <w:t xml:space="preserve">, or difficulty with balance and coordination. By removing the herniated disc, the surgeon can relieve pressure on the spinal cord and nerves, often improving these symptoms. Removing the disc also allows the surgeon to directly access and remove other structures that may be causing compression, such as </w:t>
      </w:r>
      <w:r w:rsidR="000B1D2E" w:rsidRPr="005B2A32">
        <w:rPr>
          <w:color w:val="00B0F0"/>
        </w:rPr>
        <w:t>bone spurs</w:t>
      </w:r>
      <w:r w:rsidR="000B1D2E" w:rsidRPr="000B1D2E">
        <w:t>.</w:t>
      </w:r>
    </w:p>
    <w:p w14:paraId="12A3E799" w14:textId="77777777" w:rsidR="00C1005C" w:rsidRDefault="00C1005C" w:rsidP="0040359F">
      <w:pPr>
        <w:jc w:val="both"/>
      </w:pPr>
    </w:p>
    <w:p w14:paraId="1227BB18" w14:textId="2A07AD7E" w:rsidR="0040359F" w:rsidRDefault="0040359F" w:rsidP="0040359F">
      <w:pPr>
        <w:jc w:val="both"/>
      </w:pPr>
      <w:r>
        <w:t>Scene 3</w:t>
      </w:r>
    </w:p>
    <w:p w14:paraId="19414FBA" w14:textId="25AA7386" w:rsidR="0040359F" w:rsidRDefault="0040359F" w:rsidP="0040359F">
      <w:pPr>
        <w:jc w:val="both"/>
      </w:pPr>
      <w:r>
        <w:t xml:space="preserve">Title: </w:t>
      </w:r>
      <w:r w:rsidR="008E1235">
        <w:t xml:space="preserve">Types of </w:t>
      </w:r>
      <w:r w:rsidR="00C07F34">
        <w:t>Interbody Cage</w:t>
      </w:r>
      <w:r w:rsidR="00A448F5">
        <w:t>s</w:t>
      </w:r>
    </w:p>
    <w:p w14:paraId="4D2B2E69" w14:textId="3E31C0F1" w:rsidR="00D265CA" w:rsidRDefault="0040359F" w:rsidP="00D53655">
      <w:pPr>
        <w:jc w:val="both"/>
      </w:pPr>
      <w:r>
        <w:t xml:space="preserve">Text: </w:t>
      </w:r>
      <w:r w:rsidR="00D53655" w:rsidRPr="00D53655">
        <w:t xml:space="preserve">After </w:t>
      </w:r>
      <w:r w:rsidR="003E0463">
        <w:t>discectomy</w:t>
      </w:r>
      <w:r w:rsidR="00D53655" w:rsidRPr="00D53655">
        <w:t xml:space="preserve">, an </w:t>
      </w:r>
      <w:r w:rsidR="00D53655" w:rsidRPr="00006A3B">
        <w:rPr>
          <w:color w:val="00B0F0"/>
        </w:rPr>
        <w:t>interbody cage</w:t>
      </w:r>
      <w:r w:rsidR="00D53655" w:rsidRPr="00D53655">
        <w:t xml:space="preserve"> is placed </w:t>
      </w:r>
      <w:r w:rsidR="00794448">
        <w:t>to fill the removed disc space</w:t>
      </w:r>
      <w:r w:rsidR="00D53655" w:rsidRPr="00D53655">
        <w:t>.</w:t>
      </w:r>
      <w:r w:rsidR="00083AE2">
        <w:t xml:space="preserve"> </w:t>
      </w:r>
      <w:r w:rsidR="00D53655" w:rsidRPr="00D53655">
        <w:t xml:space="preserve">Interbody cages can be made from a variety of materials, including: </w:t>
      </w:r>
    </w:p>
    <w:p w14:paraId="4F219DF5" w14:textId="5D648DFC" w:rsidR="00D265CA" w:rsidRPr="000046F4" w:rsidRDefault="00841246" w:rsidP="000046F4">
      <w:pPr>
        <w:pStyle w:val="ListParagraph"/>
        <w:numPr>
          <w:ilvl w:val="0"/>
          <w:numId w:val="5"/>
        </w:numPr>
        <w:jc w:val="both"/>
      </w:pPr>
      <w:r>
        <w:t>D</w:t>
      </w:r>
      <w:r w:rsidRPr="00D53655">
        <w:t xml:space="preserve">urable </w:t>
      </w:r>
      <w:r w:rsidRPr="000046F4">
        <w:rPr>
          <w:color w:val="00B0F0"/>
        </w:rPr>
        <w:t>medical-grade plastic</w:t>
      </w:r>
      <w:r w:rsidR="00A95148" w:rsidRPr="000046F4">
        <w:rPr>
          <w:color w:val="00B0F0"/>
        </w:rPr>
        <w:t>s</w:t>
      </w:r>
      <w:r w:rsidR="00A95148">
        <w:t>, such as</w:t>
      </w:r>
      <w:r w:rsidRPr="00D53655">
        <w:t xml:space="preserve"> </w:t>
      </w:r>
      <w:r w:rsidR="00D53655" w:rsidRPr="00D53655">
        <w:t>Polyetheretherketone (PEEK)</w:t>
      </w:r>
    </w:p>
    <w:p w14:paraId="6B23886D" w14:textId="2CC7C46A" w:rsidR="00D265CA" w:rsidRDefault="00D53655" w:rsidP="00D265CA">
      <w:pPr>
        <w:pStyle w:val="ListParagraph"/>
        <w:numPr>
          <w:ilvl w:val="0"/>
          <w:numId w:val="5"/>
        </w:numPr>
        <w:jc w:val="both"/>
      </w:pPr>
      <w:r w:rsidRPr="000046F4">
        <w:rPr>
          <w:color w:val="00B0F0"/>
        </w:rPr>
        <w:t>Porous titanium</w:t>
      </w:r>
    </w:p>
    <w:p w14:paraId="61C4A366" w14:textId="78D6AAB0" w:rsidR="00E32A66" w:rsidRDefault="00215FEA" w:rsidP="00D265CA">
      <w:pPr>
        <w:pStyle w:val="ListParagraph"/>
        <w:numPr>
          <w:ilvl w:val="0"/>
          <w:numId w:val="5"/>
        </w:numPr>
        <w:jc w:val="both"/>
        <w:rPr>
          <w:color w:val="00B0F0"/>
        </w:rPr>
      </w:pPr>
      <w:r w:rsidRPr="009B7555">
        <w:rPr>
          <w:color w:val="00B0F0"/>
        </w:rPr>
        <w:t>Structural bone graft</w:t>
      </w:r>
      <w:r w:rsidR="00FA515E">
        <w:rPr>
          <w:color w:val="00B0F0"/>
        </w:rPr>
        <w:t>s</w:t>
      </w:r>
      <w:r w:rsidR="005E22BB" w:rsidRPr="005E22BB">
        <w:rPr>
          <w:color w:val="000000" w:themeColor="text1"/>
        </w:rPr>
        <w:t xml:space="preserve"> </w:t>
      </w:r>
      <w:r w:rsidR="005E22BB">
        <w:rPr>
          <w:color w:val="000000" w:themeColor="text1"/>
        </w:rPr>
        <w:t>(allograft or autograft</w:t>
      </w:r>
      <w:r w:rsidR="005E22BB" w:rsidRPr="005E22BB">
        <w:rPr>
          <w:color w:val="000000" w:themeColor="text1"/>
        </w:rPr>
        <w:t>)</w:t>
      </w:r>
    </w:p>
    <w:p w14:paraId="254AD1F4" w14:textId="32175006" w:rsidR="002247C4" w:rsidRPr="00E37E8D" w:rsidRDefault="00EE0466" w:rsidP="009F07BE">
      <w:pPr>
        <w:jc w:val="both"/>
      </w:pPr>
      <w:r>
        <w:t xml:space="preserve">Oftentimes, surgeons choose the material of the cage </w:t>
      </w:r>
      <w:r w:rsidRPr="00443B34">
        <w:rPr>
          <w:color w:val="00B0F0"/>
        </w:rPr>
        <w:t>before</w:t>
      </w:r>
      <w:r>
        <w:t xml:space="preserve"> the surgery. </w:t>
      </w:r>
      <w:r w:rsidR="001737CF">
        <w:t xml:space="preserve">On the other hand, the size of the cage is usually determined </w:t>
      </w:r>
      <w:r w:rsidR="001737CF" w:rsidRPr="00423EBC">
        <w:rPr>
          <w:color w:val="00B0F0"/>
        </w:rPr>
        <w:t>during</w:t>
      </w:r>
      <w:r w:rsidR="001737CF">
        <w:t xml:space="preserve"> the surgery</w:t>
      </w:r>
      <w:r w:rsidR="00E83F84">
        <w:t xml:space="preserve">. Once the discectomy is completed, </w:t>
      </w:r>
      <w:r w:rsidR="001737CF">
        <w:t>surgeons manually measure</w:t>
      </w:r>
      <w:r w:rsidR="00C90B45">
        <w:t xml:space="preserve"> and test</w:t>
      </w:r>
      <w:r w:rsidR="009C0B73">
        <w:t xml:space="preserve"> the</w:t>
      </w:r>
      <w:r w:rsidR="00C90B45">
        <w:t xml:space="preserve"> </w:t>
      </w:r>
      <w:r w:rsidR="00E83F84">
        <w:t>appropriate size of the cages</w:t>
      </w:r>
      <w:r w:rsidR="00F41D76">
        <w:t xml:space="preserve"> that can adequately replace the removed disc.</w:t>
      </w:r>
    </w:p>
    <w:p w14:paraId="5F0D75E3" w14:textId="77777777" w:rsidR="00DA532C" w:rsidRDefault="00DA532C" w:rsidP="0040359F">
      <w:pPr>
        <w:jc w:val="both"/>
      </w:pPr>
    </w:p>
    <w:p w14:paraId="7E6B472B" w14:textId="0563C1C6" w:rsidR="0040359F" w:rsidRDefault="0040359F" w:rsidP="0040359F">
      <w:pPr>
        <w:jc w:val="both"/>
      </w:pPr>
      <w:r>
        <w:t>Scene 4</w:t>
      </w:r>
    </w:p>
    <w:p w14:paraId="74964B35" w14:textId="722CE468" w:rsidR="0040359F" w:rsidRDefault="0040359F" w:rsidP="0040359F">
      <w:pPr>
        <w:jc w:val="both"/>
      </w:pPr>
      <w:r>
        <w:t xml:space="preserve">Title: </w:t>
      </w:r>
      <w:r w:rsidR="00F94596">
        <w:t xml:space="preserve">Interbody </w:t>
      </w:r>
      <w:r w:rsidR="00384AA3">
        <w:t xml:space="preserve">Cage </w:t>
      </w:r>
      <w:r w:rsidR="00F94596">
        <w:t>Implantation</w:t>
      </w:r>
    </w:p>
    <w:p w14:paraId="7FF1607E" w14:textId="103CD1D3" w:rsidR="0040359F" w:rsidRDefault="0040359F" w:rsidP="0040359F">
      <w:pPr>
        <w:jc w:val="both"/>
      </w:pPr>
      <w:r>
        <w:t>Text:</w:t>
      </w:r>
      <w:r w:rsidR="00657F4F">
        <w:t xml:space="preserve"> </w:t>
      </w:r>
      <w:r w:rsidR="00423EBC">
        <w:t xml:space="preserve">Once the size of the interbody cage has been determined, it </w:t>
      </w:r>
      <w:r w:rsidR="00EF58BC" w:rsidRPr="00EF58BC">
        <w:t xml:space="preserve">is inserted </w:t>
      </w:r>
      <w:r w:rsidR="00ED54B6">
        <w:t>in</w:t>
      </w:r>
      <w:r w:rsidR="00B31581">
        <w:t>to</w:t>
      </w:r>
      <w:r w:rsidR="00ED54B6">
        <w:t xml:space="preserve"> the exact space where the disc has been removed</w:t>
      </w:r>
      <w:r w:rsidR="00EF58BC" w:rsidRPr="00EF58BC">
        <w:t>.</w:t>
      </w:r>
      <w:r w:rsidR="00A11740">
        <w:t xml:space="preserve"> The role of this instrument is to restore the </w:t>
      </w:r>
      <w:r w:rsidR="00A11740" w:rsidRPr="00751F78">
        <w:rPr>
          <w:color w:val="00B0F0"/>
        </w:rPr>
        <w:t>disc height</w:t>
      </w:r>
      <w:r w:rsidR="00A11740">
        <w:t xml:space="preserve">, restore the </w:t>
      </w:r>
      <w:r w:rsidR="00A11740" w:rsidRPr="00751F78">
        <w:rPr>
          <w:color w:val="00B0F0"/>
        </w:rPr>
        <w:t>alignment</w:t>
      </w:r>
      <w:r w:rsidR="00A11740">
        <w:t xml:space="preserve"> of the cervical spine, and to provide </w:t>
      </w:r>
      <w:r w:rsidR="00CC5122">
        <w:t xml:space="preserve">a </w:t>
      </w:r>
      <w:r w:rsidR="00A11740" w:rsidRPr="00751F78">
        <w:rPr>
          <w:color w:val="00B0F0"/>
        </w:rPr>
        <w:t>scaffold for fusion</w:t>
      </w:r>
      <w:r w:rsidR="00A11740">
        <w:t xml:space="preserve">. </w:t>
      </w:r>
      <w:r w:rsidR="007E2B8A">
        <w:t>Interbody cages are designed</w:t>
      </w:r>
      <w:r w:rsidR="00FA3DE8">
        <w:t xml:space="preserve"> in a way</w:t>
      </w:r>
      <w:r w:rsidR="007E2B8A">
        <w:t xml:space="preserve"> </w:t>
      </w:r>
      <w:r w:rsidR="00FA3DE8">
        <w:t xml:space="preserve">that, </w:t>
      </w:r>
      <w:r w:rsidR="007E2B8A">
        <w:t>o</w:t>
      </w:r>
      <w:r w:rsidR="00CB2C8F" w:rsidRPr="00D53655">
        <w:t xml:space="preserve">ver time, new bone grows </w:t>
      </w:r>
      <w:r w:rsidR="00CB2C8F" w:rsidRPr="001B36FD">
        <w:rPr>
          <w:color w:val="00B0F0"/>
        </w:rPr>
        <w:t xml:space="preserve">through </w:t>
      </w:r>
      <w:r w:rsidR="00CB2C8F" w:rsidRPr="003B2114">
        <w:rPr>
          <w:color w:val="000000" w:themeColor="text1"/>
        </w:rPr>
        <w:t>or</w:t>
      </w:r>
      <w:r w:rsidR="00CB2C8F" w:rsidRPr="001B36FD">
        <w:rPr>
          <w:color w:val="00B0F0"/>
        </w:rPr>
        <w:t xml:space="preserve"> around</w:t>
      </w:r>
      <w:r w:rsidR="00CB2C8F" w:rsidRPr="00D53655">
        <w:t xml:space="preserve"> the implant, joining the adjacent vertebrae into a single, stable bone.</w:t>
      </w:r>
      <w:r w:rsidR="00EC0EB2">
        <w:t xml:space="preserve"> </w:t>
      </w:r>
      <w:r w:rsidR="00B03AF3">
        <w:t xml:space="preserve">It is also designed to </w:t>
      </w:r>
      <w:r w:rsidR="00B03AF3" w:rsidRPr="00604E23">
        <w:rPr>
          <w:color w:val="00B0F0"/>
        </w:rPr>
        <w:t>withstand forces</w:t>
      </w:r>
      <w:r w:rsidR="00B03AF3">
        <w:t xml:space="preserve"> </w:t>
      </w:r>
      <w:r w:rsidR="00EF58BC" w:rsidRPr="00EF58BC">
        <w:t>placed on the neck during everyday activities while the bones heal</w:t>
      </w:r>
      <w:r w:rsidR="001745D9">
        <w:t xml:space="preserve"> completely</w:t>
      </w:r>
      <w:r w:rsidR="00EF58BC" w:rsidRPr="00EF58BC">
        <w:t>.</w:t>
      </w:r>
    </w:p>
    <w:p w14:paraId="191EE29E" w14:textId="77777777" w:rsidR="00614708" w:rsidRDefault="00614708" w:rsidP="0040359F">
      <w:pPr>
        <w:jc w:val="both"/>
      </w:pPr>
    </w:p>
    <w:p w14:paraId="6A0FB469" w14:textId="0F733AD8" w:rsidR="0040359F" w:rsidRDefault="0040359F" w:rsidP="0040359F">
      <w:pPr>
        <w:jc w:val="both"/>
      </w:pPr>
      <w:r>
        <w:t>Scene 5</w:t>
      </w:r>
    </w:p>
    <w:p w14:paraId="77891CE6" w14:textId="4987CB68" w:rsidR="0040359F" w:rsidRDefault="0040359F" w:rsidP="0040359F">
      <w:pPr>
        <w:jc w:val="both"/>
      </w:pPr>
      <w:r>
        <w:t xml:space="preserve">Title: </w:t>
      </w:r>
      <w:r w:rsidR="00471C07">
        <w:t>Anterior Cervical Fixation</w:t>
      </w:r>
    </w:p>
    <w:p w14:paraId="20BADE0A" w14:textId="20EA15CA" w:rsidR="0014429D" w:rsidRDefault="00116462" w:rsidP="00C01D46">
      <w:pPr>
        <w:jc w:val="both"/>
      </w:pPr>
      <w:r>
        <w:t xml:space="preserve">Text: </w:t>
      </w:r>
      <w:r w:rsidR="000F5404">
        <w:t xml:space="preserve">The fusion of the vertebral bones </w:t>
      </w:r>
      <w:r w:rsidR="00DF6936">
        <w:t>may</w:t>
      </w:r>
      <w:r w:rsidR="00555B31">
        <w:t xml:space="preserve"> take between </w:t>
      </w:r>
      <w:r w:rsidR="00555B31" w:rsidRPr="00830B0D">
        <w:rPr>
          <w:color w:val="00B0F0"/>
        </w:rPr>
        <w:t xml:space="preserve">6 </w:t>
      </w:r>
      <w:r w:rsidR="00C102A6" w:rsidRPr="00830B0D">
        <w:rPr>
          <w:color w:val="00B0F0"/>
        </w:rPr>
        <w:t>and</w:t>
      </w:r>
      <w:r w:rsidR="00555B31" w:rsidRPr="00830B0D">
        <w:rPr>
          <w:color w:val="00B0F0"/>
        </w:rPr>
        <w:t xml:space="preserve"> 12 months</w:t>
      </w:r>
      <w:r w:rsidR="00C01D46">
        <w:t xml:space="preserve">, </w:t>
      </w:r>
      <w:r w:rsidR="00315C9A">
        <w:t xml:space="preserve">depending on the </w:t>
      </w:r>
      <w:r w:rsidR="00981068">
        <w:t>extent of the surgery</w:t>
      </w:r>
      <w:r w:rsidR="00EE3B36">
        <w:t xml:space="preserve">, </w:t>
      </w:r>
      <w:r w:rsidR="00833F1B">
        <w:t>the</w:t>
      </w:r>
      <w:r w:rsidR="00EE3B36">
        <w:t xml:space="preserve"> </w:t>
      </w:r>
      <w:r w:rsidR="00833F1B">
        <w:t>patient's comorbidities,</w:t>
      </w:r>
      <w:r w:rsidR="00981068">
        <w:t xml:space="preserve"> and </w:t>
      </w:r>
      <w:r w:rsidR="00670A0A">
        <w:t>other factors</w:t>
      </w:r>
      <w:r w:rsidR="00315C9A">
        <w:rPr>
          <w:rFonts w:hint="eastAsia"/>
        </w:rPr>
        <w:t>.</w:t>
      </w:r>
      <w:r w:rsidR="009C6EFF">
        <w:t xml:space="preserve"> </w:t>
      </w:r>
      <w:r w:rsidR="00C01D46">
        <w:t xml:space="preserve">Until the vertebrae have fused into </w:t>
      </w:r>
      <w:r w:rsidR="00D9370C">
        <w:t xml:space="preserve">a </w:t>
      </w:r>
      <w:r w:rsidR="00C01D46">
        <w:t xml:space="preserve">single solid bone, </w:t>
      </w:r>
      <w:r w:rsidR="00C01D46" w:rsidRPr="0038692A">
        <w:rPr>
          <w:color w:val="00B0F0"/>
        </w:rPr>
        <w:t xml:space="preserve">cervical plate fixation </w:t>
      </w:r>
      <w:r w:rsidR="00C01D46">
        <w:t xml:space="preserve">may be performed. During this step, a small metal plate, usually made of </w:t>
      </w:r>
      <w:r w:rsidR="00C01D46" w:rsidRPr="006C4341">
        <w:rPr>
          <w:color w:val="00B0F0"/>
        </w:rPr>
        <w:t>titanium</w:t>
      </w:r>
      <w:r w:rsidR="00C01D46">
        <w:t xml:space="preserve">, is attached to the front of the vertebrae with </w:t>
      </w:r>
      <w:r w:rsidR="00C01D46" w:rsidRPr="00063E5A">
        <w:rPr>
          <w:color w:val="00B0F0"/>
        </w:rPr>
        <w:t>screws</w:t>
      </w:r>
      <w:r w:rsidR="00C01D46">
        <w:t>. The plate acts as an internal brace,</w:t>
      </w:r>
      <w:r w:rsidR="00A75BB7">
        <w:t xml:space="preserve"> </w:t>
      </w:r>
      <w:r w:rsidR="00C01D46">
        <w:t>keep</w:t>
      </w:r>
      <w:r w:rsidR="00CE6127">
        <w:t>ing</w:t>
      </w:r>
      <w:r w:rsidR="00C01D46">
        <w:t xml:space="preserve"> the vertebrae and interbody cage in the correct position while the </w:t>
      </w:r>
      <w:r w:rsidR="00A45AAF">
        <w:t>bones heal</w:t>
      </w:r>
      <w:r w:rsidR="00C01D46">
        <w:t xml:space="preserve">. Depending on the extent of the spinal disorder, the plate may span one or more spinal levels. In most cases, the plate and screws are intended to remain in the body </w:t>
      </w:r>
      <w:r w:rsidR="00C01D46" w:rsidRPr="00F46ECC">
        <w:rPr>
          <w:color w:val="00B0F0"/>
        </w:rPr>
        <w:t>permanently</w:t>
      </w:r>
      <w:r w:rsidR="00C01D46">
        <w:t>.</w:t>
      </w:r>
    </w:p>
    <w:p w14:paraId="03AEBEC0" w14:textId="77777777" w:rsidR="00B43AEF" w:rsidRDefault="00B43AEF" w:rsidP="0040359F">
      <w:pPr>
        <w:jc w:val="both"/>
      </w:pPr>
    </w:p>
    <w:p w14:paraId="598E891F" w14:textId="1B109453" w:rsidR="0014429D" w:rsidRDefault="0014429D" w:rsidP="0040359F">
      <w:pPr>
        <w:jc w:val="both"/>
      </w:pPr>
      <w:r>
        <w:t>Scene 6</w:t>
      </w:r>
    </w:p>
    <w:p w14:paraId="3A76D40E" w14:textId="32CEEC14" w:rsidR="0014429D" w:rsidRDefault="0014429D" w:rsidP="0014429D">
      <w:pPr>
        <w:jc w:val="both"/>
      </w:pPr>
      <w:r>
        <w:t xml:space="preserve">Title: </w:t>
      </w:r>
      <w:r w:rsidR="00DC7981">
        <w:t>Summary</w:t>
      </w:r>
    </w:p>
    <w:p w14:paraId="7FB714D4" w14:textId="77777777" w:rsidR="0027603C" w:rsidRDefault="0014429D" w:rsidP="007C23D7">
      <w:pPr>
        <w:jc w:val="both"/>
      </w:pPr>
      <w:r>
        <w:t xml:space="preserve">Text: </w:t>
      </w:r>
      <w:r w:rsidR="007C23D7" w:rsidRPr="007C23D7">
        <w:t>Some of the key features of ACDF are as follows:</w:t>
      </w:r>
    </w:p>
    <w:p w14:paraId="1A3B3E01" w14:textId="1C566660" w:rsidR="0027603C" w:rsidRDefault="007C23D7" w:rsidP="0027603C">
      <w:pPr>
        <w:pStyle w:val="ListParagraph"/>
        <w:numPr>
          <w:ilvl w:val="0"/>
          <w:numId w:val="8"/>
        </w:numPr>
        <w:jc w:val="both"/>
      </w:pPr>
      <w:r w:rsidRPr="007C23D7">
        <w:t xml:space="preserve">It consists of </w:t>
      </w:r>
      <w:r w:rsidR="007C4A97" w:rsidRPr="00854399">
        <w:rPr>
          <w:color w:val="00B0F0"/>
        </w:rPr>
        <w:t xml:space="preserve">anterior </w:t>
      </w:r>
      <w:r w:rsidR="007C4A97">
        <w:rPr>
          <w:color w:val="00B0F0"/>
        </w:rPr>
        <w:t>cervical</w:t>
      </w:r>
      <w:r w:rsidR="007C4A97" w:rsidRPr="00854399">
        <w:rPr>
          <w:color w:val="00B0F0"/>
        </w:rPr>
        <w:t xml:space="preserve"> discectomy</w:t>
      </w:r>
      <w:r w:rsidR="007C4A97" w:rsidRPr="0038518C">
        <w:t xml:space="preserve">, </w:t>
      </w:r>
      <w:r w:rsidR="007C4A97" w:rsidRPr="00C44C0E">
        <w:rPr>
          <w:color w:val="00B0F0"/>
        </w:rPr>
        <w:t>interbody cage implantation</w:t>
      </w:r>
      <w:r w:rsidR="007C4A97" w:rsidRPr="0038518C">
        <w:t xml:space="preserve">, and </w:t>
      </w:r>
      <w:r w:rsidR="007C4A97" w:rsidRPr="00CF6573">
        <w:rPr>
          <w:color w:val="00B0F0"/>
        </w:rPr>
        <w:t>anterior cervical fixation</w:t>
      </w:r>
      <w:r w:rsidR="006F6B49" w:rsidRPr="006F6B49">
        <w:rPr>
          <w:color w:val="000000" w:themeColor="text1"/>
        </w:rPr>
        <w:t>.</w:t>
      </w:r>
    </w:p>
    <w:p w14:paraId="26EBC988" w14:textId="168AE96A" w:rsidR="0027603C" w:rsidRDefault="007C23D7" w:rsidP="0027603C">
      <w:pPr>
        <w:pStyle w:val="ListParagraph"/>
        <w:numPr>
          <w:ilvl w:val="0"/>
          <w:numId w:val="8"/>
        </w:numPr>
        <w:jc w:val="both"/>
      </w:pPr>
      <w:r w:rsidRPr="007C23D7">
        <w:t xml:space="preserve">It is highly effective in treating disorders affecting the </w:t>
      </w:r>
      <w:r w:rsidR="00CA0887" w:rsidRPr="006E6ACE">
        <w:rPr>
          <w:color w:val="00B0F0"/>
        </w:rPr>
        <w:t xml:space="preserve">anterior </w:t>
      </w:r>
      <w:r w:rsidRPr="007C23D7">
        <w:t>portion of the</w:t>
      </w:r>
      <w:r w:rsidR="006E6ACE">
        <w:t xml:space="preserve"> </w:t>
      </w:r>
      <w:r w:rsidRPr="007C23D7">
        <w:t>spine.</w:t>
      </w:r>
    </w:p>
    <w:p w14:paraId="2D666B29" w14:textId="78D7B6E4" w:rsidR="0027603C" w:rsidRDefault="007C23D7" w:rsidP="0027603C">
      <w:pPr>
        <w:pStyle w:val="ListParagraph"/>
        <w:numPr>
          <w:ilvl w:val="0"/>
          <w:numId w:val="8"/>
        </w:numPr>
        <w:jc w:val="both"/>
      </w:pPr>
      <w:r w:rsidRPr="007C23D7">
        <w:t xml:space="preserve">It uses </w:t>
      </w:r>
      <w:r w:rsidRPr="00FC7DBD">
        <w:rPr>
          <w:color w:val="00B0F0"/>
        </w:rPr>
        <w:t>interbody cage</w:t>
      </w:r>
      <w:r w:rsidR="005019EC" w:rsidRPr="00FC7DBD">
        <w:rPr>
          <w:color w:val="00B0F0"/>
        </w:rPr>
        <w:t>s</w:t>
      </w:r>
      <w:r w:rsidRPr="007C23D7">
        <w:t xml:space="preserve"> and </w:t>
      </w:r>
      <w:r w:rsidRPr="00FC7DBD">
        <w:rPr>
          <w:color w:val="00B0F0"/>
        </w:rPr>
        <w:t>bone graft</w:t>
      </w:r>
      <w:r w:rsidR="00B10785" w:rsidRPr="00FC7DBD">
        <w:rPr>
          <w:color w:val="00B0F0"/>
        </w:rPr>
        <w:t>s</w:t>
      </w:r>
      <w:r w:rsidR="00B10785">
        <w:t xml:space="preserve"> </w:t>
      </w:r>
      <w:r w:rsidRPr="007C23D7">
        <w:t>to promote fusion between adjacent vertebrae.</w:t>
      </w:r>
    </w:p>
    <w:p w14:paraId="599C8D6F" w14:textId="77777777" w:rsidR="0027603C" w:rsidRDefault="007C23D7" w:rsidP="0027603C">
      <w:pPr>
        <w:pStyle w:val="ListParagraph"/>
        <w:numPr>
          <w:ilvl w:val="0"/>
          <w:numId w:val="8"/>
        </w:numPr>
        <w:jc w:val="both"/>
      </w:pPr>
      <w:r w:rsidRPr="007C23D7">
        <w:t xml:space="preserve">The plate and screws are typically intended to remain in place </w:t>
      </w:r>
      <w:r w:rsidRPr="00CF2A2F">
        <w:rPr>
          <w:color w:val="00B0F0"/>
        </w:rPr>
        <w:t>permanently</w:t>
      </w:r>
      <w:r w:rsidRPr="007C23D7">
        <w:t xml:space="preserve">, even after bone fusion has occurred. </w:t>
      </w:r>
    </w:p>
    <w:p w14:paraId="6EE470BB" w14:textId="3EEA4196" w:rsidR="0053637B" w:rsidRDefault="007C23D7" w:rsidP="008F7023">
      <w:pPr>
        <w:jc w:val="both"/>
      </w:pPr>
      <w:r w:rsidRPr="007C23D7">
        <w:t xml:space="preserve">Owing to these advantages, ACDF remains one of the </w:t>
      </w:r>
      <w:r w:rsidR="00853914" w:rsidRPr="007C23D7">
        <w:t>most performed</w:t>
      </w:r>
      <w:r w:rsidRPr="007C23D7">
        <w:t xml:space="preserve"> proced</w:t>
      </w:r>
      <w:r w:rsidR="00DF77F6">
        <w:t>ure</w:t>
      </w:r>
      <w:r w:rsidR="00E7660A">
        <w:t>s</w:t>
      </w:r>
      <w:r w:rsidR="00DF77F6">
        <w:t xml:space="preserve"> </w:t>
      </w:r>
      <w:r w:rsidR="00803893">
        <w:t xml:space="preserve">to </w:t>
      </w:r>
      <w:r w:rsidRPr="007C23D7">
        <w:t>reliev</w:t>
      </w:r>
      <w:r w:rsidR="00204B94">
        <w:t>e</w:t>
      </w:r>
      <w:r w:rsidR="00CA7CF6">
        <w:t xml:space="preserve"> compression</w:t>
      </w:r>
      <w:r w:rsidRPr="007C23D7">
        <w:t xml:space="preserve"> on the spinal cord and nerves while providing long-term stability to the cervical spine.</w:t>
      </w:r>
    </w:p>
    <w:sectPr w:rsidR="005363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05D18"/>
    <w:multiLevelType w:val="hybridMultilevel"/>
    <w:tmpl w:val="67882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FD56D9"/>
    <w:multiLevelType w:val="hybridMultilevel"/>
    <w:tmpl w:val="13920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8E5F8C"/>
    <w:multiLevelType w:val="hybridMultilevel"/>
    <w:tmpl w:val="A22CE4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9261DA2"/>
    <w:multiLevelType w:val="hybridMultilevel"/>
    <w:tmpl w:val="17EE519E"/>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4" w15:restartNumberingAfterBreak="0">
    <w:nsid w:val="6A244621"/>
    <w:multiLevelType w:val="hybridMultilevel"/>
    <w:tmpl w:val="2244E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3518AC"/>
    <w:multiLevelType w:val="hybridMultilevel"/>
    <w:tmpl w:val="708C1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660BE0"/>
    <w:multiLevelType w:val="hybridMultilevel"/>
    <w:tmpl w:val="900C9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4E2496"/>
    <w:multiLevelType w:val="hybridMultilevel"/>
    <w:tmpl w:val="8AD20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5561141">
    <w:abstractNumId w:val="2"/>
  </w:num>
  <w:num w:numId="2" w16cid:durableId="1863320266">
    <w:abstractNumId w:val="3"/>
  </w:num>
  <w:num w:numId="3" w16cid:durableId="316809454">
    <w:abstractNumId w:val="6"/>
  </w:num>
  <w:num w:numId="4" w16cid:durableId="1151362114">
    <w:abstractNumId w:val="7"/>
  </w:num>
  <w:num w:numId="5" w16cid:durableId="1065419881">
    <w:abstractNumId w:val="5"/>
  </w:num>
  <w:num w:numId="6" w16cid:durableId="1511722712">
    <w:abstractNumId w:val="1"/>
  </w:num>
  <w:num w:numId="7" w16cid:durableId="1060009700">
    <w:abstractNumId w:val="4"/>
  </w:num>
  <w:num w:numId="8" w16cid:durableId="2070221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32D"/>
    <w:rsid w:val="000046F4"/>
    <w:rsid w:val="00006A3B"/>
    <w:rsid w:val="00010096"/>
    <w:rsid w:val="0001081F"/>
    <w:rsid w:val="0001691F"/>
    <w:rsid w:val="00032B60"/>
    <w:rsid w:val="00046783"/>
    <w:rsid w:val="00063E5A"/>
    <w:rsid w:val="00065343"/>
    <w:rsid w:val="00067879"/>
    <w:rsid w:val="00083AE2"/>
    <w:rsid w:val="000852AA"/>
    <w:rsid w:val="0008773A"/>
    <w:rsid w:val="000B1D2E"/>
    <w:rsid w:val="000B2571"/>
    <w:rsid w:val="000B2EA2"/>
    <w:rsid w:val="000B4EF4"/>
    <w:rsid w:val="000D0CE5"/>
    <w:rsid w:val="000E2A3E"/>
    <w:rsid w:val="000F171C"/>
    <w:rsid w:val="000F332D"/>
    <w:rsid w:val="000F5404"/>
    <w:rsid w:val="000F6DDC"/>
    <w:rsid w:val="000F7A78"/>
    <w:rsid w:val="001027A1"/>
    <w:rsid w:val="00116462"/>
    <w:rsid w:val="00125C9F"/>
    <w:rsid w:val="00140563"/>
    <w:rsid w:val="0014429D"/>
    <w:rsid w:val="001737CF"/>
    <w:rsid w:val="00173EFB"/>
    <w:rsid w:val="001745D9"/>
    <w:rsid w:val="001A1559"/>
    <w:rsid w:val="001A423A"/>
    <w:rsid w:val="001B36FD"/>
    <w:rsid w:val="001C6D28"/>
    <w:rsid w:val="001D1703"/>
    <w:rsid w:val="001D1F11"/>
    <w:rsid w:val="001D6223"/>
    <w:rsid w:val="00204B94"/>
    <w:rsid w:val="00210E0B"/>
    <w:rsid w:val="00215FEA"/>
    <w:rsid w:val="0021618B"/>
    <w:rsid w:val="00221722"/>
    <w:rsid w:val="0022439D"/>
    <w:rsid w:val="002247C4"/>
    <w:rsid w:val="002343DE"/>
    <w:rsid w:val="002411EE"/>
    <w:rsid w:val="00247773"/>
    <w:rsid w:val="002601B3"/>
    <w:rsid w:val="00261BC2"/>
    <w:rsid w:val="00262DC6"/>
    <w:rsid w:val="002735E5"/>
    <w:rsid w:val="0027603C"/>
    <w:rsid w:val="002960EB"/>
    <w:rsid w:val="002C5454"/>
    <w:rsid w:val="002C6EC4"/>
    <w:rsid w:val="002D33E7"/>
    <w:rsid w:val="002E2D55"/>
    <w:rsid w:val="002F107D"/>
    <w:rsid w:val="00307278"/>
    <w:rsid w:val="00315C9A"/>
    <w:rsid w:val="00325458"/>
    <w:rsid w:val="00326193"/>
    <w:rsid w:val="0032782B"/>
    <w:rsid w:val="00327F17"/>
    <w:rsid w:val="003301DD"/>
    <w:rsid w:val="00340AEB"/>
    <w:rsid w:val="00355003"/>
    <w:rsid w:val="003604DB"/>
    <w:rsid w:val="00380C24"/>
    <w:rsid w:val="00384AA3"/>
    <w:rsid w:val="0038518C"/>
    <w:rsid w:val="0038692A"/>
    <w:rsid w:val="00395FA2"/>
    <w:rsid w:val="0039690D"/>
    <w:rsid w:val="00397646"/>
    <w:rsid w:val="003A0817"/>
    <w:rsid w:val="003A092D"/>
    <w:rsid w:val="003B2114"/>
    <w:rsid w:val="003B5D25"/>
    <w:rsid w:val="003E0463"/>
    <w:rsid w:val="003F0951"/>
    <w:rsid w:val="003F7AC4"/>
    <w:rsid w:val="00402E48"/>
    <w:rsid w:val="0040359F"/>
    <w:rsid w:val="00403CF9"/>
    <w:rsid w:val="00421BB7"/>
    <w:rsid w:val="004238F6"/>
    <w:rsid w:val="00423EBC"/>
    <w:rsid w:val="004242AF"/>
    <w:rsid w:val="00424CF3"/>
    <w:rsid w:val="0042787D"/>
    <w:rsid w:val="0044182F"/>
    <w:rsid w:val="00443B34"/>
    <w:rsid w:val="00452A28"/>
    <w:rsid w:val="004530E3"/>
    <w:rsid w:val="00471C07"/>
    <w:rsid w:val="0048040D"/>
    <w:rsid w:val="004B0E75"/>
    <w:rsid w:val="004D085C"/>
    <w:rsid w:val="004E1CEF"/>
    <w:rsid w:val="004F35C0"/>
    <w:rsid w:val="005019EC"/>
    <w:rsid w:val="0051044C"/>
    <w:rsid w:val="0053637B"/>
    <w:rsid w:val="00555B31"/>
    <w:rsid w:val="00557017"/>
    <w:rsid w:val="00564E1D"/>
    <w:rsid w:val="005B2A32"/>
    <w:rsid w:val="005C6C7E"/>
    <w:rsid w:val="005D0048"/>
    <w:rsid w:val="005E22BB"/>
    <w:rsid w:val="005F519E"/>
    <w:rsid w:val="00604E23"/>
    <w:rsid w:val="00606857"/>
    <w:rsid w:val="00614708"/>
    <w:rsid w:val="00620C25"/>
    <w:rsid w:val="006245B6"/>
    <w:rsid w:val="00624B7B"/>
    <w:rsid w:val="0062513A"/>
    <w:rsid w:val="00641C8A"/>
    <w:rsid w:val="006439DC"/>
    <w:rsid w:val="00653C95"/>
    <w:rsid w:val="00657F4F"/>
    <w:rsid w:val="00670A0A"/>
    <w:rsid w:val="006771B8"/>
    <w:rsid w:val="0068508B"/>
    <w:rsid w:val="00691957"/>
    <w:rsid w:val="006B563D"/>
    <w:rsid w:val="006B7EAF"/>
    <w:rsid w:val="006C166A"/>
    <w:rsid w:val="006C4341"/>
    <w:rsid w:val="006C6680"/>
    <w:rsid w:val="006D1184"/>
    <w:rsid w:val="006D46BB"/>
    <w:rsid w:val="006E6ACE"/>
    <w:rsid w:val="006F6B49"/>
    <w:rsid w:val="00707FA1"/>
    <w:rsid w:val="00722D1C"/>
    <w:rsid w:val="00725287"/>
    <w:rsid w:val="00726863"/>
    <w:rsid w:val="00730833"/>
    <w:rsid w:val="00732E76"/>
    <w:rsid w:val="0074295D"/>
    <w:rsid w:val="00751F78"/>
    <w:rsid w:val="00770434"/>
    <w:rsid w:val="00775EFA"/>
    <w:rsid w:val="007762BA"/>
    <w:rsid w:val="00784546"/>
    <w:rsid w:val="007914F8"/>
    <w:rsid w:val="00794448"/>
    <w:rsid w:val="0079698C"/>
    <w:rsid w:val="007A71B3"/>
    <w:rsid w:val="007C05D2"/>
    <w:rsid w:val="007C23D7"/>
    <w:rsid w:val="007C4A97"/>
    <w:rsid w:val="007E2B8A"/>
    <w:rsid w:val="00803893"/>
    <w:rsid w:val="00810E7F"/>
    <w:rsid w:val="00827A15"/>
    <w:rsid w:val="00830B0D"/>
    <w:rsid w:val="00833F1B"/>
    <w:rsid w:val="00841246"/>
    <w:rsid w:val="00845660"/>
    <w:rsid w:val="00851859"/>
    <w:rsid w:val="00853914"/>
    <w:rsid w:val="00854399"/>
    <w:rsid w:val="00870CFD"/>
    <w:rsid w:val="008969AB"/>
    <w:rsid w:val="008A0495"/>
    <w:rsid w:val="008D1084"/>
    <w:rsid w:val="008D3124"/>
    <w:rsid w:val="008E1235"/>
    <w:rsid w:val="008E215A"/>
    <w:rsid w:val="008E3534"/>
    <w:rsid w:val="008F1A5A"/>
    <w:rsid w:val="008F7023"/>
    <w:rsid w:val="009027FD"/>
    <w:rsid w:val="0090764C"/>
    <w:rsid w:val="00911707"/>
    <w:rsid w:val="00913F57"/>
    <w:rsid w:val="00932A2F"/>
    <w:rsid w:val="009618A6"/>
    <w:rsid w:val="009763D1"/>
    <w:rsid w:val="00981068"/>
    <w:rsid w:val="009B6DD6"/>
    <w:rsid w:val="009B7555"/>
    <w:rsid w:val="009C0B73"/>
    <w:rsid w:val="009C4354"/>
    <w:rsid w:val="009C6EFF"/>
    <w:rsid w:val="009D06F6"/>
    <w:rsid w:val="009D396B"/>
    <w:rsid w:val="009F07BE"/>
    <w:rsid w:val="00A01D98"/>
    <w:rsid w:val="00A02227"/>
    <w:rsid w:val="00A05D8E"/>
    <w:rsid w:val="00A11740"/>
    <w:rsid w:val="00A20105"/>
    <w:rsid w:val="00A2491D"/>
    <w:rsid w:val="00A3707E"/>
    <w:rsid w:val="00A448F5"/>
    <w:rsid w:val="00A45AAF"/>
    <w:rsid w:val="00A51328"/>
    <w:rsid w:val="00A60033"/>
    <w:rsid w:val="00A662B3"/>
    <w:rsid w:val="00A72027"/>
    <w:rsid w:val="00A75BB7"/>
    <w:rsid w:val="00A75F66"/>
    <w:rsid w:val="00A80E0C"/>
    <w:rsid w:val="00A835BF"/>
    <w:rsid w:val="00A939A0"/>
    <w:rsid w:val="00A95148"/>
    <w:rsid w:val="00AA3C81"/>
    <w:rsid w:val="00AB07F6"/>
    <w:rsid w:val="00AC0C01"/>
    <w:rsid w:val="00AC1FC0"/>
    <w:rsid w:val="00AD27FB"/>
    <w:rsid w:val="00AD2F20"/>
    <w:rsid w:val="00AF783E"/>
    <w:rsid w:val="00B03AF3"/>
    <w:rsid w:val="00B10785"/>
    <w:rsid w:val="00B16519"/>
    <w:rsid w:val="00B31581"/>
    <w:rsid w:val="00B31C34"/>
    <w:rsid w:val="00B32A68"/>
    <w:rsid w:val="00B352A9"/>
    <w:rsid w:val="00B36608"/>
    <w:rsid w:val="00B41FAA"/>
    <w:rsid w:val="00B43AEF"/>
    <w:rsid w:val="00B75CBD"/>
    <w:rsid w:val="00B80420"/>
    <w:rsid w:val="00B86770"/>
    <w:rsid w:val="00B87521"/>
    <w:rsid w:val="00BA0BEB"/>
    <w:rsid w:val="00BB1358"/>
    <w:rsid w:val="00BD5377"/>
    <w:rsid w:val="00BD6C5B"/>
    <w:rsid w:val="00BF61F3"/>
    <w:rsid w:val="00BF6BBD"/>
    <w:rsid w:val="00C01D46"/>
    <w:rsid w:val="00C05C82"/>
    <w:rsid w:val="00C07F34"/>
    <w:rsid w:val="00C1005C"/>
    <w:rsid w:val="00C102A6"/>
    <w:rsid w:val="00C137A0"/>
    <w:rsid w:val="00C22BD9"/>
    <w:rsid w:val="00C27E7E"/>
    <w:rsid w:val="00C40133"/>
    <w:rsid w:val="00C42FC4"/>
    <w:rsid w:val="00C44C0E"/>
    <w:rsid w:val="00C57AC9"/>
    <w:rsid w:val="00C57BAD"/>
    <w:rsid w:val="00C6429A"/>
    <w:rsid w:val="00C6560A"/>
    <w:rsid w:val="00C67C73"/>
    <w:rsid w:val="00C90B45"/>
    <w:rsid w:val="00CA0887"/>
    <w:rsid w:val="00CA36BF"/>
    <w:rsid w:val="00CA41DE"/>
    <w:rsid w:val="00CA7CF6"/>
    <w:rsid w:val="00CB0849"/>
    <w:rsid w:val="00CB2092"/>
    <w:rsid w:val="00CB2C8F"/>
    <w:rsid w:val="00CC5122"/>
    <w:rsid w:val="00CD0719"/>
    <w:rsid w:val="00CD1CDD"/>
    <w:rsid w:val="00CD7652"/>
    <w:rsid w:val="00CE1792"/>
    <w:rsid w:val="00CE6127"/>
    <w:rsid w:val="00CF0B88"/>
    <w:rsid w:val="00CF1FE8"/>
    <w:rsid w:val="00CF2A2F"/>
    <w:rsid w:val="00CF5ED1"/>
    <w:rsid w:val="00CF6422"/>
    <w:rsid w:val="00CF6573"/>
    <w:rsid w:val="00D103E4"/>
    <w:rsid w:val="00D136CF"/>
    <w:rsid w:val="00D23111"/>
    <w:rsid w:val="00D2354D"/>
    <w:rsid w:val="00D265CA"/>
    <w:rsid w:val="00D31B31"/>
    <w:rsid w:val="00D44AAD"/>
    <w:rsid w:val="00D53655"/>
    <w:rsid w:val="00D74436"/>
    <w:rsid w:val="00D9370C"/>
    <w:rsid w:val="00DA15B5"/>
    <w:rsid w:val="00DA532C"/>
    <w:rsid w:val="00DA7C1D"/>
    <w:rsid w:val="00DB0086"/>
    <w:rsid w:val="00DC201D"/>
    <w:rsid w:val="00DC31B0"/>
    <w:rsid w:val="00DC5362"/>
    <w:rsid w:val="00DC7981"/>
    <w:rsid w:val="00DD5671"/>
    <w:rsid w:val="00DE5CB1"/>
    <w:rsid w:val="00DF6936"/>
    <w:rsid w:val="00DF77F6"/>
    <w:rsid w:val="00E141BF"/>
    <w:rsid w:val="00E20612"/>
    <w:rsid w:val="00E216F3"/>
    <w:rsid w:val="00E2172A"/>
    <w:rsid w:val="00E22A9D"/>
    <w:rsid w:val="00E24953"/>
    <w:rsid w:val="00E32A66"/>
    <w:rsid w:val="00E35050"/>
    <w:rsid w:val="00E37E8D"/>
    <w:rsid w:val="00E42608"/>
    <w:rsid w:val="00E5387A"/>
    <w:rsid w:val="00E615C0"/>
    <w:rsid w:val="00E7660A"/>
    <w:rsid w:val="00E83F84"/>
    <w:rsid w:val="00EA510E"/>
    <w:rsid w:val="00EC0EB2"/>
    <w:rsid w:val="00EC7CB7"/>
    <w:rsid w:val="00EC7DDC"/>
    <w:rsid w:val="00ED2D4A"/>
    <w:rsid w:val="00ED54B6"/>
    <w:rsid w:val="00EE0466"/>
    <w:rsid w:val="00EE0510"/>
    <w:rsid w:val="00EE3B36"/>
    <w:rsid w:val="00EE43E0"/>
    <w:rsid w:val="00EE5B0E"/>
    <w:rsid w:val="00EF58BC"/>
    <w:rsid w:val="00F01E94"/>
    <w:rsid w:val="00F02A1E"/>
    <w:rsid w:val="00F06FB9"/>
    <w:rsid w:val="00F20257"/>
    <w:rsid w:val="00F270FA"/>
    <w:rsid w:val="00F407E3"/>
    <w:rsid w:val="00F41D76"/>
    <w:rsid w:val="00F46ECC"/>
    <w:rsid w:val="00F50868"/>
    <w:rsid w:val="00F710D7"/>
    <w:rsid w:val="00F94596"/>
    <w:rsid w:val="00FA3D93"/>
    <w:rsid w:val="00FA3DE8"/>
    <w:rsid w:val="00FA515E"/>
    <w:rsid w:val="00FA5514"/>
    <w:rsid w:val="00FB0C48"/>
    <w:rsid w:val="00FC0EB1"/>
    <w:rsid w:val="00FC7DBD"/>
    <w:rsid w:val="00FD74E1"/>
    <w:rsid w:val="00FE0671"/>
    <w:rsid w:val="00FE26A7"/>
    <w:rsid w:val="00FE5A32"/>
    <w:rsid w:val="00FE6CB5"/>
    <w:rsid w:val="00FF115A"/>
    <w:rsid w:val="00FF35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B573681"/>
  <w15:chartTrackingRefBased/>
  <w15:docId w15:val="{31EB799E-A207-9D45-A74F-7B35C29FA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59F"/>
  </w:style>
  <w:style w:type="paragraph" w:styleId="Heading1">
    <w:name w:val="heading 1"/>
    <w:basedOn w:val="Normal"/>
    <w:next w:val="Normal"/>
    <w:link w:val="Heading1Char"/>
    <w:uiPriority w:val="9"/>
    <w:qFormat/>
    <w:rsid w:val="000F33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33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33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33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3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3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3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3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3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3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33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33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3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3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3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3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3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32D"/>
    <w:rPr>
      <w:rFonts w:eastAsiaTheme="majorEastAsia" w:cstheme="majorBidi"/>
      <w:color w:val="272727" w:themeColor="text1" w:themeTint="D8"/>
    </w:rPr>
  </w:style>
  <w:style w:type="paragraph" w:styleId="Title">
    <w:name w:val="Title"/>
    <w:basedOn w:val="Normal"/>
    <w:next w:val="Normal"/>
    <w:link w:val="TitleChar"/>
    <w:uiPriority w:val="10"/>
    <w:qFormat/>
    <w:rsid w:val="000F33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3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3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3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32D"/>
    <w:pPr>
      <w:spacing w:before="160"/>
      <w:jc w:val="center"/>
    </w:pPr>
    <w:rPr>
      <w:i/>
      <w:iCs/>
      <w:color w:val="404040" w:themeColor="text1" w:themeTint="BF"/>
    </w:rPr>
  </w:style>
  <w:style w:type="character" w:customStyle="1" w:styleId="QuoteChar">
    <w:name w:val="Quote Char"/>
    <w:basedOn w:val="DefaultParagraphFont"/>
    <w:link w:val="Quote"/>
    <w:uiPriority w:val="29"/>
    <w:rsid w:val="000F332D"/>
    <w:rPr>
      <w:i/>
      <w:iCs/>
      <w:color w:val="404040" w:themeColor="text1" w:themeTint="BF"/>
    </w:rPr>
  </w:style>
  <w:style w:type="paragraph" w:styleId="ListParagraph">
    <w:name w:val="List Paragraph"/>
    <w:basedOn w:val="Normal"/>
    <w:uiPriority w:val="34"/>
    <w:qFormat/>
    <w:rsid w:val="000F332D"/>
    <w:pPr>
      <w:ind w:left="720"/>
      <w:contextualSpacing/>
    </w:pPr>
  </w:style>
  <w:style w:type="character" w:styleId="IntenseEmphasis">
    <w:name w:val="Intense Emphasis"/>
    <w:basedOn w:val="DefaultParagraphFont"/>
    <w:uiPriority w:val="21"/>
    <w:qFormat/>
    <w:rsid w:val="000F332D"/>
    <w:rPr>
      <w:i/>
      <w:iCs/>
      <w:color w:val="0F4761" w:themeColor="accent1" w:themeShade="BF"/>
    </w:rPr>
  </w:style>
  <w:style w:type="paragraph" w:styleId="IntenseQuote">
    <w:name w:val="Intense Quote"/>
    <w:basedOn w:val="Normal"/>
    <w:next w:val="Normal"/>
    <w:link w:val="IntenseQuoteChar"/>
    <w:uiPriority w:val="30"/>
    <w:qFormat/>
    <w:rsid w:val="000F33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32D"/>
    <w:rPr>
      <w:i/>
      <w:iCs/>
      <w:color w:val="0F4761" w:themeColor="accent1" w:themeShade="BF"/>
    </w:rPr>
  </w:style>
  <w:style w:type="character" w:styleId="IntenseReference">
    <w:name w:val="Intense Reference"/>
    <w:basedOn w:val="DefaultParagraphFont"/>
    <w:uiPriority w:val="32"/>
    <w:qFormat/>
    <w:rsid w:val="000F33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3</Pages>
  <Words>795</Words>
  <Characters>4407</Characters>
  <Application>Microsoft Office Word</Application>
  <DocSecurity>0</DocSecurity>
  <Lines>88</Lines>
  <Paragraphs>36</Paragraphs>
  <ScaleCrop>false</ScaleCrop>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卓也 今田</dc:creator>
  <cp:keywords/>
  <dc:description/>
  <cp:lastModifiedBy>卓也 今田</cp:lastModifiedBy>
  <cp:revision>347</cp:revision>
  <dcterms:created xsi:type="dcterms:W3CDTF">2026-05-30T11:00:00Z</dcterms:created>
  <dcterms:modified xsi:type="dcterms:W3CDTF">2026-07-04T10:53:00Z</dcterms:modified>
</cp:coreProperties>
</file>