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title"/>
        <w:spacing w:beforeAutospacing="1" w:afterAutospacing="1"/>
        <w:rPr>
          <w:rFonts w:eastAsia="MS Mincho"/>
          <w:kern w:val="2"/>
          <w:sz w:val="48"/>
          <w:szCs w:val="48"/>
        </w:rPr>
      </w:pPr>
      <w:r>
        <w:rPr>
          <w:rFonts w:eastAsia="MS Mincho"/>
          <w:kern w:val="2"/>
          <w:sz w:val="48"/>
          <w:szCs w:val="48"/>
        </w:rPr>
        <w:t xml:space="preserve">AnsBoB : Answering Science Exam Based on </w:t>
      </w:r>
      <w:r>
        <w:drawing>
          <wp:anchor behindDoc="0" distT="0" distB="0" distL="0" distR="0" simplePos="0" locked="0" layoutInCell="1" allowOverlap="1" relativeHeight="2">
            <wp:simplePos x="0" y="0"/>
            <wp:positionH relativeFrom="column">
              <wp:posOffset>0</wp:posOffset>
            </wp:positionH>
            <wp:positionV relativeFrom="paragraph">
              <wp:posOffset>720090</wp:posOffset>
            </wp:positionV>
            <wp:extent cx="6426200" cy="3810635"/>
            <wp:effectExtent l="0" t="0" r="0" b="0"/>
            <wp:wrapSquare wrapText="largest"/>
            <wp:docPr id="1" name="图像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descr="" title=""/>
                    <pic:cNvPicPr>
                      <a:picLocks noChangeAspect="1" noChangeArrowheads="1"/>
                    </pic:cNvPicPr>
                  </pic:nvPicPr>
                  <pic:blipFill>
                    <a:blip r:embed="rId2"/>
                    <a:stretch>
                      <a:fillRect/>
                    </a:stretch>
                  </pic:blipFill>
                  <pic:spPr bwMode="auto">
                    <a:xfrm>
                      <a:off x="0" y="0"/>
                      <a:ext cx="6426200" cy="3810635"/>
                    </a:xfrm>
                    <a:prstGeom prst="rect">
                      <a:avLst/>
                    </a:prstGeom>
                  </pic:spPr>
                </pic:pic>
              </a:graphicData>
            </a:graphic>
          </wp:anchor>
        </w:drawing>
      </w:r>
      <w:r>
        <w:rPr>
          <w:rFonts w:eastAsia="MS Mincho"/>
          <w:kern w:val="2"/>
          <w:sz w:val="48"/>
          <w:szCs w:val="48"/>
        </w:rPr>
        <w:t>B</w:t>
      </w:r>
      <w:r>
        <w:rPr>
          <w:rFonts w:eastAsia="MS Mincho"/>
          <w:kern w:val="2"/>
          <w:sz w:val="48"/>
          <w:szCs w:val="48"/>
        </w:rPr>
        <w:t>ERT Model</w:t>
      </w:r>
    </w:p>
    <w:p>
      <w:pPr>
        <w:pStyle w:val="Author"/>
        <w:spacing w:lineRule="auto" w:line="120" w:beforeAutospacing="1" w:afterAutospacing="1"/>
        <w:rPr>
          <w:sz w:val="16"/>
          <w:szCs w:val="16"/>
        </w:rPr>
      </w:pPr>
      <w:r>
        <w:rPr>
          <w:sz w:val="16"/>
          <w:szCs w:val="16"/>
        </w:rPr>
      </w:r>
    </w:p>
    <w:p>
      <w:pPr>
        <w:sectPr>
          <w:footerReference w:type="default" r:id="rId3"/>
          <w:type w:val="nextPage"/>
          <w:pgSz w:w="11906" w:h="16838"/>
          <w:pgMar w:left="893" w:right="893" w:header="0" w:top="540" w:footer="0" w:bottom="720" w:gutter="0"/>
          <w:pgNumType w:fmt="decimal"/>
          <w:formProt w:val="false"/>
          <w:textDirection w:val="lrTb"/>
          <w:docGrid w:type="default" w:linePitch="360" w:charSpace="8192"/>
        </w:sectPr>
      </w:pPr>
    </w:p>
    <w:p>
      <w:pPr>
        <w:pStyle w:val="Author"/>
        <w:spacing w:beforeAutospacing="1" w:after="40"/>
        <w:rPr>
          <w:sz w:val="18"/>
          <w:szCs w:val="18"/>
        </w:rPr>
      </w:pPr>
      <w:r>
        <w:rPr>
          <w:b/>
          <w:bCs/>
          <w:sz w:val="18"/>
          <w:szCs w:val="18"/>
        </w:rPr>
        <w:t xml:space="preserve">Danbo WANG </w:t>
      </w:r>
      <w:r>
        <w:rPr>
          <w:sz w:val="18"/>
          <w:szCs w:val="18"/>
        </w:rPr>
        <w:br/>
      </w:r>
      <w:r>
        <w:rPr>
          <w:i/>
          <w:sz w:val="18"/>
          <w:szCs w:val="18"/>
        </w:rPr>
        <w:t>Department of Control Science and Engineering, Zhejiang University</w:t>
      </w:r>
      <w:r>
        <w:rPr>
          <w:sz w:val="18"/>
          <w:szCs w:val="18"/>
        </w:rPr>
        <w:br/>
        <w:t xml:space="preserve">Major : </w:t>
      </w:r>
      <w:r>
        <w:rPr>
          <w:i/>
          <w:sz w:val="18"/>
          <w:szCs w:val="18"/>
        </w:rPr>
        <w:t>Automation(Control)</w:t>
        <w:br/>
      </w:r>
    </w:p>
    <w:p>
      <w:pPr>
        <w:pStyle w:val="Author"/>
        <w:spacing w:beforeAutospacing="1" w:after="40"/>
        <w:rPr>
          <w:sz w:val="18"/>
          <w:szCs w:val="18"/>
        </w:rPr>
      </w:pPr>
      <w:r>
        <w:rPr>
          <w:b/>
          <w:bCs/>
          <w:sz w:val="18"/>
          <w:szCs w:val="18"/>
        </w:rPr>
        <w:t>Xinyu YU</w:t>
      </w:r>
      <w:r>
        <w:rPr>
          <w:sz w:val="18"/>
          <w:szCs w:val="18"/>
        </w:rPr>
        <w:br/>
      </w:r>
      <w:r>
        <w:rPr>
          <w:i/>
          <w:sz w:val="18"/>
          <w:szCs w:val="18"/>
        </w:rPr>
        <w:t>Department of Computer Science and Engineering, Zhejiang University</w:t>
      </w:r>
      <w:r>
        <w:rPr>
          <w:sz w:val="18"/>
          <w:szCs w:val="18"/>
        </w:rPr>
        <w:br/>
        <w:t xml:space="preserve">Major : </w:t>
      </w:r>
      <w:r>
        <w:rPr>
          <w:i/>
          <w:sz w:val="18"/>
          <w:szCs w:val="18"/>
        </w:rPr>
        <w:t>Computer Science and Engineering</w:t>
        <w:br/>
      </w:r>
    </w:p>
    <w:p>
      <w:pPr>
        <w:pStyle w:val="Normal"/>
        <w:rPr>
          <w:sz w:val="16"/>
          <w:szCs w:val="16"/>
        </w:rPr>
      </w:pPr>
      <w:r>
        <w:br w:type="column"/>
      </w:r>
      <w:r>
        <w:rPr>
          <w:b/>
          <w:bCs/>
          <w:sz w:val="18"/>
          <w:szCs w:val="18"/>
        </w:rPr>
        <w:t>Xinyue YAO</w:t>
      </w:r>
      <w:r>
        <w:rPr>
          <w:sz w:val="18"/>
          <w:szCs w:val="18"/>
        </w:rPr>
        <w:br/>
      </w:r>
      <w:r>
        <w:rPr>
          <w:i/>
          <w:sz w:val="18"/>
          <w:szCs w:val="18"/>
        </w:rPr>
        <w:t>Department of Control Science and Engineering, Zhejiang University</w:t>
      </w:r>
      <w:r>
        <w:rPr>
          <w:sz w:val="18"/>
          <w:szCs w:val="18"/>
        </w:rPr>
        <w:br/>
        <w:t xml:space="preserve">Major : </w:t>
      </w:r>
      <w:r>
        <w:rPr>
          <w:i/>
          <w:sz w:val="18"/>
          <w:szCs w:val="18"/>
        </w:rPr>
        <w:t>Robotics Engineering</w:t>
        <w:br/>
      </w:r>
    </w:p>
    <w:p>
      <w:pPr>
        <w:pStyle w:val="Author"/>
        <w:spacing w:beforeAutospacing="1" w:after="40"/>
        <w:rPr>
          <w:sz w:val="18"/>
          <w:szCs w:val="18"/>
        </w:rPr>
      </w:pPr>
      <w:r>
        <w:rPr>
          <w:b/>
          <w:bCs/>
          <w:sz w:val="18"/>
          <w:szCs w:val="18"/>
        </w:rPr>
        <w:t>Yutao WANG</w:t>
      </w:r>
      <w:r>
        <w:rPr>
          <w:sz w:val="18"/>
          <w:szCs w:val="18"/>
        </w:rPr>
        <w:br/>
      </w:r>
      <w:r>
        <w:rPr>
          <w:i/>
          <w:sz w:val="18"/>
          <w:szCs w:val="18"/>
        </w:rPr>
        <w:t>Department of Control Science and Engineering, Zhejiang University</w:t>
      </w:r>
      <w:r>
        <w:rPr>
          <w:sz w:val="18"/>
          <w:szCs w:val="18"/>
        </w:rPr>
        <w:br/>
        <w:t xml:space="preserve">Major : </w:t>
      </w:r>
      <w:r>
        <w:rPr>
          <w:i/>
          <w:sz w:val="18"/>
          <w:szCs w:val="18"/>
        </w:rPr>
        <w:t>Automation(Control)</w:t>
        <w:br/>
      </w:r>
    </w:p>
    <w:p>
      <w:pPr>
        <w:pStyle w:val="Normal"/>
        <w:rPr>
          <w:sz w:val="16"/>
          <w:szCs w:val="16"/>
        </w:rPr>
      </w:pPr>
      <w:r>
        <w:br w:type="column"/>
      </w:r>
      <w:r>
        <w:rPr>
          <w:b/>
          <w:bCs/>
          <w:sz w:val="18"/>
          <w:szCs w:val="18"/>
        </w:rPr>
        <w:t>Hongze WANG</w:t>
      </w:r>
      <w:r>
        <w:rPr>
          <w:sz w:val="18"/>
          <w:szCs w:val="18"/>
        </w:rPr>
        <w:br/>
      </w:r>
      <w:r>
        <w:rPr>
          <w:i/>
          <w:sz w:val="18"/>
          <w:szCs w:val="18"/>
        </w:rPr>
        <w:t>Department of Control Science and Engineering, Zhejiang University</w:t>
      </w:r>
      <w:r>
        <w:rPr>
          <w:sz w:val="18"/>
          <w:szCs w:val="18"/>
        </w:rPr>
        <w:br/>
        <w:t xml:space="preserve">Major : </w:t>
      </w:r>
      <w:r>
        <w:rPr>
          <w:i/>
          <w:sz w:val="18"/>
          <w:szCs w:val="18"/>
        </w:rPr>
        <w:t>Automation(Control)</w:t>
      </w:r>
    </w:p>
    <w:p>
      <w:pPr>
        <w:pStyle w:val="Author"/>
        <w:spacing w:beforeAutospacing="1" w:after="40"/>
        <w:rPr>
          <w:sz w:val="16"/>
          <w:szCs w:val="16"/>
        </w:rPr>
      </w:pPr>
      <w:r>
        <w:rPr>
          <w:sz w:val="16"/>
          <w:szCs w:val="16"/>
        </w:rPr>
      </w:r>
    </w:p>
    <w:p>
      <w:pPr>
        <w:sectPr>
          <w:type w:val="continuous"/>
          <w:pgSz w:w="11906" w:h="16838"/>
          <w:pgMar w:left="893" w:right="893" w:header="0" w:top="540" w:footer="0" w:bottom="720" w:gutter="0"/>
          <w:cols w:num="3" w:equalWidth="false" w:sep="false">
            <w:col w:w="3013" w:space="720"/>
            <w:col w:w="2653" w:space="720"/>
            <w:col w:w="3013"/>
          </w:cols>
          <w:formProt w:val="false"/>
          <w:textDirection w:val="lrTb"/>
          <w:docGrid w:type="default" w:linePitch="360" w:charSpace="8192"/>
        </w:sectPr>
      </w:pPr>
    </w:p>
    <w:p>
      <w:pPr>
        <w:pStyle w:val="Normal"/>
        <w:rPr>
          <w:sz w:val="16"/>
          <w:szCs w:val="16"/>
        </w:rPr>
      </w:pPr>
      <w:r>
        <w:rPr>
          <w:sz w:val="16"/>
          <w:szCs w:val="16"/>
        </w:rPr>
      </w:r>
    </w:p>
    <w:p>
      <w:pPr>
        <w:pStyle w:val="Normal"/>
        <w:rPr>
          <w:sz w:val="16"/>
          <w:szCs w:val="16"/>
        </w:rPr>
      </w:pPr>
      <w:r>
        <w:br w:type="column"/>
      </w:r>
      <w:r>
        <w:rPr>
          <w:sz w:val="16"/>
          <w:szCs w:val="16"/>
        </w:rPr>
      </w:r>
    </w:p>
    <w:p>
      <w:pPr>
        <w:sectPr>
          <w:type w:val="continuous"/>
          <w:pgSz w:w="11906" w:h="16838"/>
          <w:pgMar w:left="893" w:right="893" w:header="0" w:top="540" w:footer="0" w:bottom="720" w:gutter="0"/>
          <w:cols w:num="3" w:equalWidth="false" w:sep="false">
            <w:col w:w="3013" w:space="720"/>
            <w:col w:w="2653" w:space="720"/>
            <w:col w:w="3013"/>
          </w:cols>
          <w:formProt w:val="false"/>
          <w:textDirection w:val="lrTb"/>
          <w:docGrid w:type="default" w:linePitch="360" w:charSpace="8192"/>
        </w:sectPr>
      </w:pPr>
    </w:p>
    <w:p>
      <w:pPr>
        <w:pStyle w:val="Abstract"/>
        <w:rPr>
          <w:i/>
          <w:i/>
          <w:iCs/>
        </w:rPr>
      </w:pPr>
      <w:r>
        <w:rPr/>
        <w:t>Abstract—This report address a problem of answering LLM science exam (generated by ChatGPT) using language model. We propose a novel approach to train and prompt BERT model on a 6k training set and test it on a 500 questions set. Experiment results show that our method has strong performance on the science exam, but still has room for improvement.</w:t>
      </w:r>
    </w:p>
    <w:p>
      <w:pPr>
        <w:pStyle w:val="Keywords"/>
        <w:rPr>
          <w:sz w:val="16"/>
          <w:szCs w:val="16"/>
        </w:rPr>
      </w:pPr>
      <w:r>
        <w:rPr/>
        <w:t>Keywords—</w:t>
      </w:r>
      <w:r>
        <w:rPr>
          <w:b/>
          <w:bCs/>
          <w:i/>
          <w:sz w:val="18"/>
          <w:szCs w:val="18"/>
        </w:rPr>
        <w:t>Natural Language Processing, BERT, Language Models</w:t>
      </w:r>
    </w:p>
    <w:p>
      <w:pPr>
        <w:pStyle w:val="1"/>
        <w:numPr>
          <w:ilvl w:val="0"/>
          <w:numId w:val="3"/>
        </w:numPr>
        <w:ind w:hanging="0"/>
        <w:rPr>
          <w:sz w:val="16"/>
          <w:szCs w:val="16"/>
        </w:rPr>
      </w:pPr>
      <w:r>
        <w:rPr/>
        <w:t xml:space="preserve">Introduction </w:t>
      </w:r>
    </w:p>
    <w:p>
      <w:pPr>
        <w:pStyle w:val="Style10"/>
        <w:ind w:hanging="0"/>
        <w:rPr>
          <w:sz w:val="16"/>
          <w:szCs w:val="16"/>
        </w:rPr>
      </w:pPr>
      <w:r>
        <w:rPr>
          <w:spacing w:val="-1"/>
          <w:lang w:val="x-none" w:eastAsia="x-none"/>
        </w:rPr>
        <w:tab/>
        <w:t>As the scope of large language model capabilities expands, a growing area of research is using LLMs to characterize themselves. Because many preexisting NLP benchmarks have been shown to be trivial for state-of-the-art models, there has also been interesting work showing that LLMs can be used to create more challenging tasks to test ever more powerful models [1]. To answer those tasks, we proposed our model AnsBoB (</w:t>
      </w:r>
      <w:r>
        <w:rPr>
          <w:b/>
          <w:bCs/>
          <w:spacing w:val="-1"/>
          <w:lang w:val="x-none" w:eastAsia="x-none"/>
        </w:rPr>
        <w:t>A</w:t>
      </w:r>
      <w:r>
        <w:rPr>
          <w:rFonts w:eastAsia="SimSun" w:cs="Times New Roman"/>
          <w:b/>
          <w:bCs/>
          <w:color w:val="auto"/>
          <w:spacing w:val="-1"/>
          <w:kern w:val="0"/>
          <w:sz w:val="20"/>
          <w:szCs w:val="20"/>
          <w:lang w:val="x-none" w:eastAsia="x-none" w:bidi="ar-SA"/>
        </w:rPr>
        <w:t>ns</w:t>
      </w:r>
      <w:r>
        <w:rPr>
          <w:spacing w:val="-1"/>
          <w:lang w:val="x-none" w:eastAsia="x-none"/>
        </w:rPr>
        <w:t xml:space="preserve">wering science exam </w:t>
      </w:r>
      <w:r>
        <w:rPr>
          <w:b/>
          <w:bCs/>
          <w:spacing w:val="-1"/>
          <w:lang w:val="x-none" w:eastAsia="x-none"/>
        </w:rPr>
        <w:t>B</w:t>
      </w:r>
      <w:r>
        <w:rPr>
          <w:spacing w:val="-1"/>
          <w:lang w:val="x-none" w:eastAsia="x-none"/>
        </w:rPr>
        <w:t xml:space="preserve">ased </w:t>
      </w:r>
      <w:r>
        <w:rPr>
          <w:b/>
          <w:bCs/>
          <w:spacing w:val="-1"/>
          <w:lang w:val="x-none" w:eastAsia="x-none"/>
        </w:rPr>
        <w:t>o</w:t>
      </w:r>
      <w:r>
        <w:rPr>
          <w:spacing w:val="-1"/>
          <w:lang w:val="x-none" w:eastAsia="x-none"/>
        </w:rPr>
        <w:t xml:space="preserve">n </w:t>
      </w:r>
      <w:r>
        <w:rPr>
          <w:b/>
          <w:bCs/>
          <w:spacing w:val="-1"/>
          <w:lang w:val="x-none" w:eastAsia="x-none"/>
        </w:rPr>
        <w:t>B</w:t>
      </w:r>
      <w:r>
        <w:rPr>
          <w:spacing w:val="-1"/>
          <w:lang w:val="x-none" w:eastAsia="x-none"/>
        </w:rPr>
        <w:t xml:space="preserve">ert). </w:t>
      </w:r>
    </w:p>
    <w:p>
      <w:pPr>
        <w:pStyle w:val="Style10"/>
        <w:ind w:hanging="0"/>
        <w:rPr>
          <w:sz w:val="16"/>
          <w:szCs w:val="16"/>
        </w:rPr>
      </w:pPr>
      <w:r>
        <w:rPr>
          <w:spacing w:val="-1"/>
          <w:lang w:val="x-none" w:eastAsia="x-none"/>
        </w:rPr>
        <w:tab/>
        <w:t xml:space="preserve">As one of the most popular deep learning based language models, BERT has applications in multiple fields such text classification, linguistic models and chatbot etc. Meanwhile, with the expand of Large Language Model, a novel method to enhance LLM’s inference ability: Retrieval Augmented Generation (RAG) has been proposed by et al[2], which matches well with our project. To this end,  we have explored </w:t>
      </w:r>
      <w:r>
        <w:rPr>
          <w:rFonts w:eastAsia="SimSun" w:cs="Times New Roman"/>
          <w:color w:val="auto"/>
          <w:spacing w:val="-1"/>
          <w:kern w:val="0"/>
          <w:sz w:val="20"/>
          <w:szCs w:val="20"/>
          <w:lang w:val="x-none" w:eastAsia="x-none" w:bidi="ar-SA"/>
        </w:rPr>
        <w:t>and</w:t>
      </w:r>
      <w:r>
        <w:rPr>
          <w:spacing w:val="-1"/>
          <w:lang w:val="x-none" w:eastAsia="x-none"/>
        </w:rPr>
        <w:t xml:space="preserve"> have leveraged these techniques in our AnsBoB model.</w:t>
        <w:br/>
        <w:tab/>
        <w:t>In conclusion, our project has three main contributions:</w:t>
      </w:r>
    </w:p>
    <w:p>
      <w:pPr>
        <w:pStyle w:val="Style10"/>
        <w:ind w:hanging="0"/>
        <w:rPr>
          <w:sz w:val="16"/>
          <w:szCs w:val="16"/>
        </w:rPr>
      </w:pPr>
      <w:r>
        <w:rPr>
          <w:spacing w:val="-1"/>
          <w:lang w:val="x-none" w:eastAsia="x-none"/>
        </w:rPr>
        <w:t>(1) We leveraged Large Language Model to generate and process training data. (2) We fine-tuned BERT model and implement RAG to enhance its capability. (3) We evaluate our result on different training methods.</w:t>
      </w:r>
    </w:p>
    <w:p>
      <w:pPr>
        <w:pStyle w:val="1"/>
        <w:numPr>
          <w:ilvl w:val="0"/>
          <w:numId w:val="3"/>
        </w:numPr>
        <w:ind w:hanging="0"/>
        <w:rPr/>
      </w:pPr>
      <w:r>
        <w:rPr/>
        <w:t>B</w:t>
      </w:r>
      <w:r>
        <w:rPr>
          <w:smallCaps/>
        </w:rPr>
        <w:t>ackground</w:t>
      </w:r>
    </w:p>
    <w:p>
      <w:pPr>
        <w:pStyle w:val="2"/>
        <w:numPr>
          <w:ilvl w:val="1"/>
          <w:numId w:val="3"/>
        </w:numPr>
        <w:rPr>
          <w:rFonts w:ascii="Times New Roman" w:hAnsi="Times New Roman" w:eastAsia="SimSun" w:cs="Times New Roman"/>
          <w:i/>
          <w:i/>
          <w:iCs/>
          <w:color w:val="auto"/>
          <w:kern w:val="0"/>
          <w:sz w:val="20"/>
          <w:szCs w:val="20"/>
          <w:lang w:val="en-US" w:eastAsia="en-US" w:bidi="ar-SA"/>
        </w:rPr>
      </w:pPr>
      <w:r>
        <w:rPr>
          <w:rFonts w:eastAsia="SimSun" w:cs="Times New Roman"/>
          <w:i/>
          <w:iCs/>
          <w:color w:val="auto"/>
          <w:kern w:val="0"/>
          <w:sz w:val="20"/>
          <w:szCs w:val="20"/>
          <w:lang w:val="en-US" w:eastAsia="en-US" w:bidi="ar-SA"/>
        </w:rPr>
        <w:t>LLM Science Exam</w:t>
      </w:r>
    </w:p>
    <w:p>
      <w:pPr>
        <w:pStyle w:val="Style10"/>
        <w:rPr>
          <w:sz w:val="16"/>
          <w:szCs w:val="16"/>
        </w:rPr>
      </w:pPr>
      <w:r>
        <w:rPr/>
        <w:t xml:space="preserve">The Kaggle LLM Science Exam Competition is an innovative initiative designed to evaluate and advance the capabilities of large language models (LLMs) in the domain of scientific reasoning and knowledge application. Launched on the Kaggle platform, this competition aims to challenge </w:t>
      </w:r>
    </w:p>
    <w:p>
      <w:pPr>
        <w:sectPr>
          <w:type w:val="continuous"/>
          <w:pgSz w:w="11906" w:h="16838"/>
          <w:pgMar w:left="893" w:right="893" w:header="0" w:top="540" w:footer="0" w:bottom="720" w:gutter="0"/>
          <w:cols w:num="2" w:space="360" w:equalWidth="true" w:sep="false"/>
          <w:formProt w:val="false"/>
          <w:textDirection w:val="lrTb"/>
          <w:docGrid w:type="default" w:linePitch="360" w:charSpace="8192"/>
        </w:sectPr>
      </w:pPr>
    </w:p>
    <w:p>
      <w:pPr>
        <w:pStyle w:val="Style10"/>
        <w:rPr>
          <w:sz w:val="16"/>
          <w:szCs w:val="16"/>
        </w:rPr>
      </w:pPr>
      <w:r>
        <w:rPr/>
        <w:t>participants to develop LLMs that can effectively tackle highschool-level science-related questions, mirroring the rigor and depth of traditional academic assessments.</w:t>
      </w:r>
    </w:p>
    <w:p>
      <w:pPr>
        <w:pStyle w:val="2"/>
        <w:numPr>
          <w:ilvl w:val="1"/>
          <w:numId w:val="3"/>
        </w:numPr>
        <w:rPr/>
      </w:pPr>
      <w:r>
        <w:rPr>
          <w:rFonts w:eastAsia="SimSun" w:cs="Times New Roman"/>
          <w:i/>
          <w:iCs/>
          <w:color w:val="auto"/>
          <w:kern w:val="0"/>
          <w:sz w:val="20"/>
          <w:szCs w:val="20"/>
          <w:lang w:val="en-US" w:eastAsia="en-US" w:bidi="ar-SA"/>
        </w:rPr>
        <w:t xml:space="preserve">BERT  </w:t>
      </w:r>
    </w:p>
    <w:p>
      <w:pPr>
        <w:pStyle w:val="Style10"/>
        <w:rPr>
          <w:sz w:val="16"/>
          <w:szCs w:val="16"/>
        </w:rPr>
      </w:pPr>
      <w:r>
        <w:rPr/>
        <w:t>Bidirectional Encoder Representations from Transformers (BERT) is a groundbreaking model introduced by Devlin et al. [3] in 2018 that has significantly advanced the field of natural language processing (NLP). BERT is built on the Transformer architecture, which relies on self-attention mechanisms to process text efficiently. Unlike previous models that utilized unidirectional context (processing text in a left-to-right or right-to-left manner), BERT employs a bidirectional approach, allowing it to capture the full context of a word based on its surrounding words.</w:t>
      </w:r>
    </w:p>
    <w:p>
      <w:pPr>
        <w:pStyle w:val="Style10"/>
        <w:rPr>
          <w:sz w:val="16"/>
          <w:szCs w:val="16"/>
        </w:rPr>
      </w:pPr>
      <w:r>
        <w:rPr/>
        <w:t>BERT is pre-trained on a massive corpus of text using two primary tasks: masked language modeling (MLM) and next sentence prediction (NSP). In MLM, random words in a sentence are masked and the model learns to predict them based on context, while NSP involves predicting whether one sentence logically follows another. This pre-training enables BERT to generate rich contextual embeddings that can be fine-tuned for various downstream tasks, such as question answering, sentiment analysis, and named entity recognition.</w:t>
      </w:r>
    </w:p>
    <w:p>
      <w:pPr>
        <w:pStyle w:val="1"/>
        <w:numPr>
          <w:ilvl w:val="0"/>
          <w:numId w:val="3"/>
        </w:numPr>
        <w:ind w:hanging="0"/>
        <w:rPr>
          <w:smallCaps/>
        </w:rPr>
      </w:pPr>
      <w:r>
        <w:rPr>
          <w:smallCaps/>
        </w:rPr>
        <w:t>Method</w:t>
      </w:r>
    </w:p>
    <w:p>
      <w:pPr>
        <w:pStyle w:val="Style10"/>
        <w:rPr>
          <w:lang w:val="en-US"/>
        </w:rPr>
      </w:pPr>
      <w:r>
        <w:rPr>
          <w:rFonts w:eastAsia="SimSun" w:cs="Times New Roman"/>
          <w:color w:val="auto"/>
          <w:spacing w:val="-1"/>
          <w:kern w:val="0"/>
          <w:sz w:val="20"/>
          <w:szCs w:val="20"/>
          <w:lang w:val="x-none" w:eastAsia="x-none" w:bidi="ar-SA"/>
        </w:rPr>
        <w:t>As we have mentioned in section I, AnsBoB has three main modules</w:t>
      </w:r>
      <w:r>
        <w:rPr>
          <w:lang w:val="en-US"/>
        </w:rPr>
        <w:t xml:space="preserve">. (i) a module that generate training data (ii) a training module that fine-tune BERT (iii) RAG module. In this section, we will introduce this three modules in detail. </w:t>
      </w:r>
    </w:p>
    <w:p>
      <w:pPr>
        <w:pStyle w:val="2"/>
        <w:numPr>
          <w:ilvl w:val="1"/>
          <w:numId w:val="3"/>
        </w:numPr>
        <w:rPr>
          <w:rFonts w:ascii="Times New Roman" w:hAnsi="Times New Roman" w:eastAsia="SimSun" w:cs="Times New Roman"/>
          <w:i/>
          <w:i/>
          <w:iCs/>
          <w:color w:val="auto"/>
          <w:kern w:val="0"/>
          <w:sz w:val="20"/>
          <w:szCs w:val="20"/>
          <w:lang w:val="en-US" w:eastAsia="en-US" w:bidi="ar-SA"/>
        </w:rPr>
      </w:pPr>
      <w:r>
        <w:rPr>
          <w:rFonts w:eastAsia="SimSun" w:cs="Times New Roman"/>
          <w:i/>
          <w:iCs/>
          <w:color w:val="auto"/>
          <w:kern w:val="0"/>
          <w:sz w:val="20"/>
          <w:szCs w:val="20"/>
          <w:lang w:val="en-US" w:eastAsia="en-US" w:bidi="ar-SA"/>
        </w:rPr>
        <w:t>Data Generation from LLM</w:t>
      </w:r>
    </w:p>
    <w:p>
      <w:pPr>
        <w:pStyle w:val="Style10"/>
        <w:rPr>
          <w:sz w:val="16"/>
          <w:szCs w:val="16"/>
        </w:rPr>
      </w:pPr>
      <w:r>
        <w:rPr/>
        <w:t>In this module, we employed the Qwen-Plus API to generate multiple-choice questions (MCQs) tailored for scientific content. The process was designed to ensure that the questions reflect a comprehensive understanding of key concepts across various scientific disciplines while maintaining a rigorous standard for assessment.</w:t>
      </w:r>
    </w:p>
    <w:p>
      <w:pPr>
        <w:pStyle w:val="Style10"/>
        <w:rPr>
          <w:sz w:val="16"/>
          <w:szCs w:val="16"/>
        </w:rPr>
      </w:pPr>
      <w:r>
        <w:rPr/>
        <w:t>The prompt we designed i</w:t>
      </w:r>
      <w:r>
        <w:rPr>
          <w:rFonts w:eastAsia="SimSun" w:cs="Times New Roman"/>
          <w:color w:val="auto"/>
          <w:spacing w:val="-1"/>
          <w:kern w:val="0"/>
          <w:sz w:val="20"/>
          <w:szCs w:val="20"/>
          <w:lang w:val="x-none" w:eastAsia="x-none" w:bidi="ar-SA"/>
        </w:rPr>
        <w:t>could be found at Appendix.</w:t>
      </w:r>
    </w:p>
    <w:p>
      <w:pPr>
        <w:pStyle w:val="2"/>
        <w:numPr>
          <w:ilvl w:val="1"/>
          <w:numId w:val="3"/>
        </w:numPr>
        <w:rPr>
          <w:rFonts w:ascii="Times New Roman" w:hAnsi="Times New Roman" w:eastAsia="SimSun" w:cs="Times New Roman"/>
          <w:i/>
          <w:i/>
          <w:iCs/>
          <w:color w:val="auto"/>
          <w:kern w:val="0"/>
          <w:sz w:val="20"/>
          <w:szCs w:val="20"/>
          <w:lang w:val="en-US" w:eastAsia="en-US" w:bidi="ar-SA"/>
        </w:rPr>
      </w:pPr>
      <w:r>
        <w:rPr>
          <w:rFonts w:eastAsia="SimSun" w:cs="Times New Roman"/>
          <w:i/>
          <w:iCs/>
          <w:color w:val="auto"/>
          <w:kern w:val="0"/>
          <w:sz w:val="20"/>
          <w:szCs w:val="20"/>
          <w:lang w:val="en-US" w:eastAsia="en-US" w:bidi="ar-SA"/>
        </w:rPr>
        <w:t>Fine-tune BERT model</w:t>
      </w:r>
    </w:p>
    <w:p>
      <w:pPr>
        <w:pStyle w:val="Bulletlist"/>
        <w:numPr>
          <w:ilvl w:val="0"/>
          <w:numId w:val="0"/>
        </w:numPr>
        <w:ind w:start="936" w:hanging="0"/>
        <w:rPr>
          <w:rFonts w:ascii="Times New Roman" w:hAnsi="Times New Roman" w:eastAsia="SimSun" w:cs="Times New Roman"/>
          <w:color w:val="auto"/>
          <w:spacing w:val="-1"/>
          <w:kern w:val="0"/>
          <w:sz w:val="20"/>
          <w:szCs w:val="20"/>
          <w:lang w:val="x-none" w:eastAsia="x-none" w:bidi="ar-SA"/>
        </w:rPr>
      </w:pPr>
      <w:r>
        <w:rPr>
          <w:rFonts w:eastAsia="SimSun" w:cs="Times New Roman"/>
          <w:color w:val="auto"/>
          <w:spacing w:val="-1"/>
          <w:kern w:val="0"/>
          <w:sz w:val="20"/>
          <w:szCs w:val="20"/>
          <w:lang w:val="x-none" w:eastAsia="x-none" w:bidi="ar-SA"/>
        </w:rPr>
        <w:t>We fine-tuned our BERT model with following steps:</w:t>
      </w:r>
    </w:p>
    <w:p>
      <w:pPr>
        <w:pStyle w:val="Bulletlist"/>
        <w:numPr>
          <w:ilvl w:val="0"/>
          <w:numId w:val="2"/>
        </w:numPr>
        <w:ind w:start="288" w:hanging="0"/>
        <w:rPr>
          <w:rFonts w:ascii="Times New Roman" w:hAnsi="Times New Roman" w:eastAsia="SimSun" w:cs="Times New Roman"/>
          <w:color w:val="auto"/>
          <w:spacing w:val="-1"/>
          <w:kern w:val="0"/>
          <w:sz w:val="20"/>
          <w:szCs w:val="20"/>
          <w:lang w:val="x-none" w:eastAsia="x-none" w:bidi="ar-SA"/>
        </w:rPr>
      </w:pPr>
      <w:r>
        <w:rPr>
          <w:rFonts w:eastAsia="SimSun" w:cs="Times New Roman"/>
          <w:color w:val="auto"/>
          <w:spacing w:val="-1"/>
          <w:kern w:val="0"/>
          <w:sz w:val="20"/>
          <w:szCs w:val="20"/>
          <w:lang w:val="x-none" w:eastAsia="x-none" w:bidi="ar-SA"/>
        </w:rPr>
        <w:t>Preprocessing training data, which includes tokeni-zation using BERT’s specialized tokenizer</w:t>
      </w:r>
    </w:p>
    <w:p>
      <w:pPr>
        <w:pStyle w:val="Bulletlist"/>
        <w:numPr>
          <w:ilvl w:val="0"/>
          <w:numId w:val="2"/>
        </w:numPr>
        <w:ind w:start="288" w:hanging="0"/>
        <w:rPr>
          <w:rFonts w:ascii="Times New Roman" w:hAnsi="Times New Roman" w:eastAsia="SimSun" w:cs="Times New Roman"/>
          <w:color w:val="auto"/>
          <w:spacing w:val="-1"/>
          <w:kern w:val="0"/>
          <w:sz w:val="20"/>
          <w:szCs w:val="20"/>
          <w:lang w:val="x-none" w:eastAsia="x-none" w:bidi="ar-SA"/>
        </w:rPr>
      </w:pPr>
      <w:r>
        <w:rPr>
          <w:rFonts w:eastAsia="SimSun" w:cs="Times New Roman"/>
          <w:color w:val="auto"/>
          <w:spacing w:val="-1"/>
          <w:kern w:val="0"/>
          <w:sz w:val="20"/>
          <w:szCs w:val="20"/>
          <w:lang w:val="x-none" w:eastAsia="x-none" w:bidi="ar-SA"/>
        </w:rPr>
        <w:t>Obtain pre-trained model from huggingface. Here we use bert-base-cased model.</w:t>
      </w:r>
    </w:p>
    <w:p>
      <w:pPr>
        <w:pStyle w:val="Bulletlist"/>
        <w:numPr>
          <w:ilvl w:val="0"/>
          <w:numId w:val="2"/>
        </w:numPr>
        <w:ind w:start="288" w:hanging="0"/>
        <w:rPr>
          <w:rFonts w:ascii="Times New Roman" w:hAnsi="Times New Roman" w:eastAsia="SimSun" w:cs="Times New Roman"/>
          <w:color w:val="auto"/>
          <w:spacing w:val="-1"/>
          <w:kern w:val="0"/>
          <w:sz w:val="20"/>
          <w:szCs w:val="20"/>
          <w:lang w:val="x-none" w:eastAsia="x-none" w:bidi="ar-SA"/>
        </w:rPr>
      </w:pPr>
      <w:r>
        <w:rPr>
          <w:rFonts w:ascii="Times New Roman" w:hAnsi="Times New Roman" w:cs="Times New Roman"/>
          <w:color w:val="auto"/>
          <w:spacing w:val="-1"/>
          <w:kern w:val="0"/>
          <w:sz w:val="20"/>
          <w:szCs w:val="20"/>
          <w:lang w:val="x-none" w:eastAsia="x-none" w:bidi="ar-SA"/>
        </w:rPr>
        <w:t xml:space="preserve"> </w:t>
      </w:r>
      <w:r>
        <w:rPr>
          <w:rFonts w:eastAsia="SimSun" w:cs="Times New Roman"/>
          <w:color w:val="auto"/>
          <w:spacing w:val="-1"/>
          <w:kern w:val="0"/>
          <w:sz w:val="20"/>
          <w:szCs w:val="20"/>
          <w:lang w:val="x-none" w:eastAsia="x-none" w:bidi="ar-SA"/>
        </w:rPr>
        <w:t>We set our batch size as 4, learning rate as 0.00005, weight decay as 0.01, and training the model with 5 epochs.</w:t>
      </w:r>
    </w:p>
    <w:p>
      <w:pPr>
        <w:pStyle w:val="2"/>
        <w:numPr>
          <w:ilvl w:val="1"/>
          <w:numId w:val="3"/>
        </w:numPr>
        <w:rPr>
          <w:rFonts w:ascii="Times New Roman" w:hAnsi="Times New Roman" w:eastAsia="SimSun" w:cs="Times New Roman"/>
          <w:i/>
          <w:i/>
          <w:iCs/>
          <w:color w:val="auto"/>
          <w:kern w:val="0"/>
          <w:sz w:val="20"/>
          <w:szCs w:val="20"/>
          <w:lang w:val="en-US" w:eastAsia="en-US" w:bidi="ar-SA"/>
        </w:rPr>
      </w:pPr>
      <w:r>
        <w:rPr>
          <w:rFonts w:eastAsia="SimSun" w:cs="Times New Roman"/>
          <w:i/>
          <w:iCs/>
          <w:color w:val="auto"/>
          <w:kern w:val="0"/>
          <w:sz w:val="20"/>
          <w:szCs w:val="20"/>
          <w:lang w:val="en-US" w:eastAsia="en-US" w:bidi="ar-SA"/>
        </w:rPr>
        <w:t>Retrieval Augmented Generation</w:t>
      </w:r>
    </w:p>
    <w:p>
      <w:pPr>
        <w:pStyle w:val="Style10"/>
        <w:rPr/>
      </w:pPr>
      <w:r>
        <w:rPr>
          <w:rFonts w:eastAsia="SimSun" w:cs="Times New Roman"/>
          <w:color w:val="auto"/>
          <w:spacing w:val="-1"/>
          <w:kern w:val="0"/>
          <w:sz w:val="20"/>
          <w:szCs w:val="20"/>
          <w:lang w:val="x-none" w:eastAsia="x-none" w:bidi="ar-SA"/>
        </w:rPr>
        <w:t>Retrieval-Augmented Generation (RAG) is an innovative approach that synergizes retrieval mechanisms with generative models to enhance the performance of natural language processing tasks. The concept of knowledge library fits our need well and thus we implement it in our model.</w:t>
      </w:r>
    </w:p>
    <w:p>
      <w:pPr>
        <w:pStyle w:val="Style10"/>
        <w:rPr/>
      </w:pPr>
      <w:r>
        <w:rPr>
          <w:rFonts w:eastAsia="SimSun" w:cs="Times New Roman"/>
          <w:color w:val="auto"/>
          <w:spacing w:val="-1"/>
          <w:kern w:val="0"/>
          <w:sz w:val="20"/>
          <w:szCs w:val="20"/>
          <w:lang w:val="x-none" w:eastAsia="x-none" w:bidi="ar-SA"/>
        </w:rPr>
        <w:t>We leveraged knowledge from wikipedia and made Semantic Textual Similarity(STS) matches between the embeddings in vector database and each choice. Combined with the original predictions score from fine-tuned BERT model, we can receive  3 top possible answer from AnsBoB.</w:t>
      </w:r>
    </w:p>
    <w:p>
      <w:pPr>
        <w:pStyle w:val="Style10"/>
        <w:rPr>
          <w:rFonts w:eastAsia="SimSun" w:cs="Times New Roman"/>
          <w:color w:val="auto"/>
          <w:spacing w:val="-1"/>
          <w:kern w:val="0"/>
          <w:sz w:val="20"/>
          <w:szCs w:val="20"/>
          <w:lang w:val="x-none" w:eastAsia="x-none" w:bidi="ar-SA"/>
        </w:rPr>
      </w:pPr>
      <w:r>
        <w:rPr/>
      </w:r>
    </w:p>
    <w:p>
      <w:pPr>
        <w:pStyle w:val="Style10"/>
        <w:rPr>
          <w:rFonts w:ascii="Times New Roman" w:hAnsi="Times New Roman" w:eastAsia="SimSun" w:cs="Times New Roman"/>
          <w:color w:val="auto"/>
          <w:spacing w:val="-1"/>
          <w:kern w:val="0"/>
          <w:sz w:val="20"/>
          <w:szCs w:val="20"/>
          <w:lang w:val="x-none" w:eastAsia="x-none" w:bidi="ar-SA"/>
        </w:rPr>
      </w:pPr>
      <w:r>
        <w:rPr>
          <w:rFonts w:eastAsia="SimSun" w:cs="Times New Roman"/>
          <w:color w:val="auto"/>
          <w:spacing w:val="-1"/>
          <w:kern w:val="0"/>
          <w:sz w:val="20"/>
          <w:szCs w:val="20"/>
          <w:lang w:val="x-none" w:eastAsia="x-none" w:bidi="ar-SA"/>
        </w:rPr>
      </w:r>
    </w:p>
    <w:p>
      <w:pPr>
        <w:pStyle w:val="Figurecaption"/>
        <w:jc w:val="center"/>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098800" cy="1425575"/>
            <wp:effectExtent l="0" t="0" r="0" b="0"/>
            <wp:wrapSquare wrapText="largest"/>
            <wp:docPr id="2" name="图像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descr="" title=""/>
                    <pic:cNvPicPr>
                      <a:picLocks noChangeAspect="1" noChangeArrowheads="1"/>
                    </pic:cNvPicPr>
                  </pic:nvPicPr>
                  <pic:blipFill>
                    <a:blip r:embed="rId4"/>
                    <a:stretch>
                      <a:fillRect/>
                    </a:stretch>
                  </pic:blipFill>
                  <pic:spPr bwMode="auto">
                    <a:xfrm>
                      <a:off x="0" y="0"/>
                      <a:ext cx="3098800" cy="1425575"/>
                    </a:xfrm>
                    <a:prstGeom prst="rect">
                      <a:avLst/>
                    </a:prstGeom>
                  </pic:spPr>
                </pic:pic>
              </a:graphicData>
            </a:graphic>
          </wp:anchor>
        </w:drawing>
      </w:r>
      <w:r>
        <w:rPr/>
        <w:t>F</w:t>
      </w:r>
      <w:r>
        <w:rPr/>
        <w:t>igure 1. shows how a RAG module works to enhance LLM.</w:t>
      </w:r>
    </w:p>
    <w:p>
      <w:pPr>
        <w:pStyle w:val="1"/>
        <w:numPr>
          <w:ilvl w:val="0"/>
          <w:numId w:val="3"/>
        </w:numPr>
        <w:ind w:hanging="0"/>
        <w:rPr>
          <w:smallCaps/>
        </w:rPr>
      </w:pPr>
      <w:r>
        <w:rPr>
          <w:smallCaps/>
        </w:rPr>
        <w:t>Experiment</w:t>
      </w:r>
    </w:p>
    <w:p>
      <w:pPr>
        <w:pStyle w:val="Style10"/>
        <w:rPr>
          <w:sz w:val="16"/>
          <w:szCs w:val="16"/>
        </w:rPr>
      </w:pPr>
      <w:r>
        <w:rPr>
          <w:rFonts w:eastAsia="SimSun" w:cs="Times New Roman"/>
          <w:color w:val="auto"/>
          <w:spacing w:val="-1"/>
          <w:kern w:val="0"/>
          <w:sz w:val="20"/>
          <w:szCs w:val="20"/>
          <w:lang w:val="x-none" w:eastAsia="x-none" w:bidi="ar-SA"/>
        </w:rPr>
        <w:t>We train the model on a PC with a single 1080ti GPU. We evaluate our result with Mean Average Point(MAP) method and do a ablation experiment to verify our work</w:t>
      </w:r>
      <w:r>
        <w:rPr/>
        <w:t>.</w:t>
      </w:r>
    </w:p>
    <w:p>
      <w:pPr>
        <w:pStyle w:val="Style10"/>
        <w:rPr>
          <w:rFonts w:ascii="Times New Roman" w:hAnsi="Times New Roman" w:eastAsia="SimSun" w:cs="Times New Roman"/>
          <w:color w:val="auto"/>
          <w:spacing w:val="-1"/>
          <w:kern w:val="0"/>
          <w:sz w:val="20"/>
          <w:szCs w:val="20"/>
          <w:lang w:val="x-none" w:eastAsia="x-none" w:bidi="ar-SA"/>
        </w:rPr>
      </w:pPr>
      <w:r>
        <w:rPr>
          <w:rFonts w:eastAsia="SimSun" w:cs="Times New Roman"/>
          <w:color w:val="auto"/>
          <w:spacing w:val="-1"/>
          <w:kern w:val="0"/>
          <w:sz w:val="20"/>
          <w:szCs w:val="20"/>
          <w:lang w:val="x-none" w:eastAsia="x-none" w:bidi="ar-SA"/>
        </w:rPr>
        <w:t>Referring to the competition requirement, for each question, our model need to predict top 3 possible answer and value it. To this end, the MAP should be adapted.</w:t>
      </w:r>
    </w:p>
    <w:p>
      <w:pPr>
        <w:pStyle w:val="Style10"/>
        <w:rPr>
          <w:rFonts w:ascii="Times New Roman" w:hAnsi="Times New Roman" w:eastAsia="SimSun" w:cs="Times New Roman"/>
          <w:color w:val="auto"/>
          <w:spacing w:val="-1"/>
          <w:kern w:val="0"/>
          <w:sz w:val="20"/>
          <w:szCs w:val="20"/>
          <w:lang w:val="x-none" w:eastAsia="x-none" w:bidi="ar-SA"/>
        </w:rPr>
      </w:pPr>
      <w:r>
        <w:rPr/>
      </w:r>
      <m:oMath xmlns:m="http://schemas.openxmlformats.org/officeDocument/2006/math">
        <m:r>
          <m:t xml:space="preserve">MAP</m:t>
        </m:r>
        <m:r>
          <m:t xml:space="preserve">@</m:t>
        </m:r>
        <m:r>
          <m:t xml:space="preserve">3</m:t>
        </m:r>
        <m:r>
          <m:t xml:space="preserve">=</m:t>
        </m:r>
        <m:f>
          <m:num>
            <m:r>
              <m:t xml:space="preserve">1</m:t>
            </m:r>
          </m:num>
          <m:den>
            <m:r>
              <m:t xml:space="preserve">U</m:t>
            </m:r>
          </m:den>
        </m:f>
        <m:nary>
          <m:naryPr>
            <m:chr m:val="∑"/>
            <m:subHide m:val="1"/>
            <m:supHide m:val="1"/>
          </m:naryPr>
          <m:sub/>
          <m:sup/>
          <m:e>
            <m:nary>
              <m:naryPr>
                <m:chr m:val="∑"/>
                <m:subHide m:val="1"/>
                <m:supHide m:val="1"/>
              </m:naryPr>
              <m:sub/>
              <m:sup/>
              <m:e>
                <m:r>
                  <m:t xml:space="preserve">P</m:t>
                </m:r>
              </m:e>
            </m:nary>
          </m:e>
        </m:nary>
        <m:d>
          <m:dPr>
            <m:begChr m:val="("/>
            <m:endChr m:val=")"/>
          </m:dPr>
          <m:e>
            <m:r>
              <m:t xml:space="preserve">k</m:t>
            </m:r>
          </m:e>
        </m:d>
        <m:r>
          <m:t xml:space="preserve">×</m:t>
        </m:r>
        <m:r>
          <m:t xml:space="preserve">rel</m:t>
        </m:r>
        <m:d>
          <m:dPr>
            <m:begChr m:val="("/>
            <m:endChr m:val=")"/>
          </m:dPr>
          <m:e>
            <m:r>
              <m:t xml:space="preserve">k</m:t>
            </m:r>
          </m:e>
        </m:d>
      </m:oMath>
    </w:p>
    <w:p>
      <w:pPr>
        <w:pStyle w:val="Style10"/>
        <w:rPr>
          <w:rFonts w:ascii="Times New Roman" w:hAnsi="Times New Roman" w:eastAsia="SimSun" w:cs="Times New Roman"/>
          <w:color w:val="auto"/>
          <w:spacing w:val="-1"/>
          <w:kern w:val="0"/>
          <w:sz w:val="20"/>
          <w:szCs w:val="20"/>
          <w:lang w:val="x-none" w:eastAsia="x-none" w:bidi="ar-SA"/>
        </w:rPr>
      </w:pPr>
      <w:r>
        <w:rPr>
          <w:rFonts w:eastAsia="SimSun" w:cs="Times New Roman"/>
          <w:color w:val="auto"/>
          <w:spacing w:val="-1"/>
          <w:kern w:val="0"/>
          <w:sz w:val="20"/>
          <w:szCs w:val="20"/>
          <w:lang w:val="x-none" w:eastAsia="x-none" w:bidi="ar-SA"/>
        </w:rPr>
        <w:t>where U is the number of questions in the test set, P(k) is the precision at cutoff k, n is the number predictions per question, and rel(k) is an indicator function equaling 1 if the item at rank k is a relevant (correct) label, zero otherwise.</w:t>
      </w:r>
    </w:p>
    <w:p>
      <w:pPr>
        <w:pStyle w:val="2"/>
        <w:numPr>
          <w:ilvl w:val="1"/>
          <w:numId w:val="3"/>
        </w:numPr>
        <w:rPr/>
      </w:pPr>
      <w:r>
        <w:rPr>
          <w:rFonts w:eastAsia="SimSun" w:cs="Times New Roman"/>
          <w:i/>
          <w:iCs/>
          <w:color w:val="auto"/>
          <w:kern w:val="0"/>
          <w:sz w:val="20"/>
          <w:szCs w:val="20"/>
          <w:lang w:val="en-US" w:eastAsia="en-US" w:bidi="ar-SA"/>
        </w:rPr>
        <w:t>Training on different data sets with RAG</w:t>
      </w:r>
    </w:p>
    <w:p>
      <w:pPr>
        <w:pStyle w:val="Tablehead"/>
        <w:numPr>
          <w:ilvl w:val="0"/>
          <w:numId w:val="5"/>
        </w:numPr>
        <w:rPr>
          <w:sz w:val="16"/>
          <w:szCs w:val="16"/>
        </w:rPr>
      </w:pPr>
      <w:r>
        <w:rPr/>
        <w:t xml:space="preserve">Result </w:t>
      </w:r>
      <w:r>
        <w:rPr>
          <w:rFonts w:eastAsia="SimSun" w:cs="Times New Roman"/>
          <w:smallCaps/>
          <w:color w:val="auto"/>
          <w:kern w:val="0"/>
          <w:sz w:val="16"/>
          <w:szCs w:val="16"/>
          <w:lang w:val="en-US" w:eastAsia="en-US" w:bidi="ar-SA"/>
        </w:rPr>
        <w:t>without RAG</w:t>
      </w:r>
    </w:p>
    <w:tbl>
      <w:tblPr>
        <w:tblW w:w="4858" w:type="dxa"/>
        <w:jc w:val="start"/>
        <w:tblInd w:w="9" w:type="dxa"/>
        <w:tblCellMar>
          <w:top w:w="0" w:type="dxa"/>
          <w:start w:w="108" w:type="dxa"/>
          <w:bottom w:w="0" w:type="dxa"/>
          <w:end w:w="108" w:type="dxa"/>
        </w:tblCellMar>
        <w:tblLook w:noHBand="0" w:noVBand="0" w:firstColumn="0" w:lastRow="0" w:lastColumn="0" w:firstRow="0"/>
      </w:tblPr>
      <w:tblGrid>
        <w:gridCol w:w="1590"/>
        <w:gridCol w:w="1641"/>
        <w:gridCol w:w="1627"/>
      </w:tblGrid>
      <w:tr>
        <w:trPr>
          <w:tblHeader w:val="true"/>
          <w:trHeight w:val="240" w:hRule="atLeast"/>
          <w:cantSplit w:val="true"/>
        </w:trPr>
        <w:tc>
          <w:tcPr>
            <w:tcW w:w="4858" w:type="dxa"/>
            <w:gridSpan w:val="3"/>
            <w:tcBorders>
              <w:top w:val="single" w:sz="2" w:space="0" w:color="000000"/>
              <w:start w:val="single" w:sz="2" w:space="0" w:color="000000"/>
              <w:bottom w:val="single" w:sz="2" w:space="0" w:color="000000"/>
              <w:end w:val="single" w:sz="2" w:space="0" w:color="000000"/>
            </w:tcBorders>
            <w:vAlign w:val="center"/>
          </w:tcPr>
          <w:p>
            <w:pPr>
              <w:pStyle w:val="Tablecolhead"/>
              <w:rPr>
                <w:sz w:val="16"/>
                <w:szCs w:val="16"/>
              </w:rPr>
            </w:pPr>
            <w:r>
              <w:rPr>
                <w:bCs w:val="false"/>
                <w:iCs w:val="false"/>
                <w:szCs w:val="24"/>
              </w:rPr>
              <w:t>Scores in different training set with RAG</w:t>
            </w:r>
          </w:p>
        </w:tc>
      </w:tr>
      <w:tr>
        <w:trPr>
          <w:tblHeader w:val="true"/>
          <w:trHeight w:val="240" w:hRule="atLeast"/>
          <w:cantSplit w:val="true"/>
        </w:trPr>
        <w:tc>
          <w:tcPr>
            <w:tcW w:w="1590" w:type="dxa"/>
            <w:tcBorders>
              <w:top w:val="single" w:sz="2" w:space="0" w:color="000000"/>
              <w:start w:val="single" w:sz="2" w:space="0" w:color="000000"/>
              <w:bottom w:val="single" w:sz="2" w:space="0" w:color="000000"/>
              <w:end w:val="single" w:sz="2" w:space="0" w:color="000000"/>
            </w:tcBorders>
            <w:vAlign w:val="center"/>
          </w:tcPr>
          <w:p>
            <w:pPr>
              <w:pStyle w:val="Tablecolsubhead"/>
              <w:rPr>
                <w:b w:val="false"/>
                <w:b w:val="false"/>
                <w:bCs w:val="false"/>
                <w:i w:val="false"/>
                <w:i w:val="false"/>
                <w:iCs w:val="false"/>
                <w:sz w:val="24"/>
                <w:szCs w:val="24"/>
              </w:rPr>
            </w:pPr>
            <w:r>
              <w:rPr>
                <w:bCs w:val="false"/>
                <w:iCs w:val="false"/>
                <w:szCs w:val="24"/>
              </w:rPr>
              <w:t xml:space="preserve">6000 </w:t>
            </w:r>
          </w:p>
        </w:tc>
        <w:tc>
          <w:tcPr>
            <w:tcW w:w="1641" w:type="dxa"/>
            <w:tcBorders>
              <w:top w:val="single" w:sz="2" w:space="0" w:color="000000"/>
              <w:start w:val="single" w:sz="2" w:space="0" w:color="000000"/>
              <w:bottom w:val="single" w:sz="2" w:space="0" w:color="000000"/>
              <w:end w:val="single" w:sz="2" w:space="0" w:color="000000"/>
            </w:tcBorders>
            <w:vAlign w:val="center"/>
          </w:tcPr>
          <w:p>
            <w:pPr>
              <w:pStyle w:val="Tablecolsubhead"/>
              <w:rPr>
                <w:b w:val="false"/>
                <w:b w:val="false"/>
                <w:bCs w:val="false"/>
                <w:i w:val="false"/>
                <w:i w:val="false"/>
                <w:iCs w:val="false"/>
                <w:sz w:val="24"/>
                <w:szCs w:val="24"/>
              </w:rPr>
            </w:pPr>
            <w:r>
              <w:rPr>
                <w:bCs w:val="false"/>
                <w:iCs w:val="false"/>
                <w:szCs w:val="24"/>
              </w:rPr>
              <w:t>500</w:t>
            </w:r>
          </w:p>
        </w:tc>
        <w:tc>
          <w:tcPr>
            <w:tcW w:w="1627" w:type="dxa"/>
            <w:tcBorders>
              <w:top w:val="single" w:sz="2" w:space="0" w:color="000000"/>
              <w:start w:val="single" w:sz="2" w:space="0" w:color="000000"/>
              <w:bottom w:val="single" w:sz="2" w:space="0" w:color="000000"/>
              <w:end w:val="single" w:sz="2" w:space="0" w:color="000000"/>
            </w:tcBorders>
            <w:vAlign w:val="center"/>
          </w:tcPr>
          <w:p>
            <w:pPr>
              <w:pStyle w:val="Tablecolsubhead"/>
              <w:rPr>
                <w:b w:val="false"/>
                <w:b w:val="false"/>
                <w:bCs w:val="false"/>
                <w:i w:val="false"/>
                <w:i w:val="false"/>
                <w:iCs w:val="false"/>
                <w:sz w:val="24"/>
                <w:szCs w:val="24"/>
              </w:rPr>
            </w:pPr>
            <w:r>
              <w:rPr>
                <w:bCs w:val="false"/>
                <w:iCs w:val="false"/>
                <w:szCs w:val="24"/>
              </w:rPr>
              <w:t>0</w:t>
            </w:r>
          </w:p>
        </w:tc>
      </w:tr>
      <w:tr>
        <w:trPr>
          <w:trHeight w:val="320" w:hRule="atLeast"/>
        </w:trPr>
        <w:tc>
          <w:tcPr>
            <w:tcW w:w="1590" w:type="dxa"/>
            <w:tcBorders>
              <w:top w:val="single" w:sz="2" w:space="0" w:color="000000"/>
              <w:start w:val="single" w:sz="2" w:space="0" w:color="000000"/>
              <w:bottom w:val="single" w:sz="2" w:space="0" w:color="000000"/>
              <w:end w:val="single" w:sz="2" w:space="0" w:color="000000"/>
            </w:tcBorders>
            <w:vAlign w:val="center"/>
          </w:tcPr>
          <w:p>
            <w:pPr>
              <w:pStyle w:val="Tablecopy"/>
              <w:jc w:val="center"/>
              <w:rPr>
                <w:b w:val="false"/>
                <w:b w:val="false"/>
                <w:bCs w:val="false"/>
                <w:i w:val="false"/>
                <w:i w:val="false"/>
                <w:iCs w:val="false"/>
                <w:sz w:val="24"/>
                <w:szCs w:val="24"/>
              </w:rPr>
            </w:pPr>
            <w:r>
              <w:rPr>
                <w:bCs w:val="false"/>
                <w:iCs w:val="false"/>
                <w:szCs w:val="24"/>
              </w:rPr>
              <w:t>0.4925..</w:t>
            </w:r>
          </w:p>
        </w:tc>
        <w:tc>
          <w:tcPr>
            <w:tcW w:w="1641" w:type="dxa"/>
            <w:tcBorders>
              <w:top w:val="single" w:sz="2" w:space="0" w:color="000000"/>
              <w:start w:val="single" w:sz="2" w:space="0" w:color="000000"/>
              <w:bottom w:val="single" w:sz="2" w:space="0" w:color="000000"/>
              <w:end w:val="single" w:sz="2" w:space="0" w:color="000000"/>
            </w:tcBorders>
            <w:vAlign w:val="center"/>
          </w:tcPr>
          <w:p>
            <w:pPr>
              <w:pStyle w:val="Normal"/>
              <w:jc w:val="center"/>
              <w:rPr>
                <w:b w:val="false"/>
                <w:b w:val="false"/>
                <w:bCs w:val="false"/>
                <w:i w:val="false"/>
                <w:i w:val="false"/>
                <w:iCs w:val="false"/>
                <w:sz w:val="16"/>
                <w:szCs w:val="24"/>
              </w:rPr>
            </w:pPr>
            <w:r>
              <w:rPr>
                <w:bCs w:val="false"/>
                <w:iCs w:val="false"/>
                <w:sz w:val="16"/>
                <w:szCs w:val="24"/>
              </w:rPr>
              <w:t>0.5408</w:t>
            </w:r>
          </w:p>
        </w:tc>
        <w:tc>
          <w:tcPr>
            <w:tcW w:w="1627" w:type="dxa"/>
            <w:tcBorders>
              <w:top w:val="single" w:sz="2" w:space="0" w:color="000000"/>
              <w:start w:val="single" w:sz="2" w:space="0" w:color="000000"/>
              <w:bottom w:val="single" w:sz="2" w:space="0" w:color="000000"/>
              <w:end w:val="single" w:sz="2" w:space="0" w:color="000000"/>
            </w:tcBorders>
            <w:vAlign w:val="center"/>
          </w:tcPr>
          <w:p>
            <w:pPr>
              <w:pStyle w:val="Normal"/>
              <w:jc w:val="center"/>
              <w:rPr/>
            </w:pPr>
            <w:r>
              <w:rPr>
                <w:rFonts w:eastAsia="SimSun" w:cs="Times New Roman"/>
                <w:bCs w:val="false"/>
                <w:iCs w:val="false"/>
                <w:color w:val="auto"/>
                <w:kern w:val="0"/>
                <w:sz w:val="16"/>
                <w:szCs w:val="24"/>
                <w:lang w:val="en-US" w:eastAsia="en-US" w:bidi="ar-SA"/>
              </w:rPr>
              <w:t>0.3543..</w:t>
            </w:r>
          </w:p>
        </w:tc>
      </w:tr>
    </w:tbl>
    <w:p>
      <w:pPr>
        <w:pStyle w:val="Tablefootnote"/>
        <w:numPr>
          <w:ilvl w:val="0"/>
          <w:numId w:val="0"/>
        </w:numPr>
        <w:ind w:start="447" w:hanging="0"/>
        <w:rPr>
          <w:rFonts w:ascii="Times New Roman" w:hAnsi="Times New Roman" w:eastAsia="SimSun" w:cs="Times New Roman"/>
          <w:color w:val="auto"/>
          <w:kern w:val="0"/>
          <w:sz w:val="12"/>
          <w:szCs w:val="12"/>
          <w:lang w:val="en-US" w:eastAsia="en-US" w:bidi="ar-SA"/>
        </w:rPr>
      </w:pPr>
      <w:r>
        <w:rPr>
          <w:rFonts w:eastAsia="SimSun" w:cs="Times New Roman"/>
          <w:color w:val="auto"/>
          <w:kern w:val="0"/>
          <w:sz w:val="12"/>
          <w:szCs w:val="12"/>
          <w:lang w:val="en-US" w:eastAsia="en-US" w:bidi="ar-SA"/>
        </w:rPr>
        <w:t xml:space="preserve">Each score is a mean value from 3 independent training </w:t>
      </w:r>
    </w:p>
    <w:p>
      <w:pPr>
        <w:pStyle w:val="2"/>
        <w:numPr>
          <w:ilvl w:val="1"/>
          <w:numId w:val="3"/>
        </w:numPr>
        <w:rPr>
          <w:sz w:val="16"/>
          <w:szCs w:val="16"/>
        </w:rPr>
      </w:pPr>
      <w:r>
        <w:rPr>
          <w:rFonts w:eastAsia="SimSun" w:cs="Times New Roman"/>
          <w:i/>
          <w:iCs/>
          <w:color w:val="auto"/>
          <w:kern w:val="0"/>
          <w:sz w:val="20"/>
          <w:szCs w:val="20"/>
          <w:lang w:val="en-US" w:eastAsia="en-US" w:bidi="ar-SA"/>
        </w:rPr>
        <w:t>Training on different data sets without RAG</w:t>
      </w:r>
    </w:p>
    <w:p>
      <w:pPr>
        <w:pStyle w:val="Tablehead"/>
        <w:numPr>
          <w:ilvl w:val="0"/>
          <w:numId w:val="5"/>
        </w:numPr>
        <w:rPr>
          <w:sz w:val="16"/>
          <w:szCs w:val="16"/>
        </w:rPr>
      </w:pPr>
      <w:r>
        <w:rPr/>
        <w:t>Result without RAG</w:t>
      </w:r>
    </w:p>
    <w:tbl>
      <w:tblPr>
        <w:tblW w:w="4858" w:type="dxa"/>
        <w:jc w:val="start"/>
        <w:tblInd w:w="9" w:type="dxa"/>
        <w:tblCellMar>
          <w:top w:w="0" w:type="dxa"/>
          <w:start w:w="108" w:type="dxa"/>
          <w:bottom w:w="0" w:type="dxa"/>
          <w:end w:w="108" w:type="dxa"/>
        </w:tblCellMar>
        <w:tblLook w:noHBand="0" w:noVBand="0" w:firstColumn="0" w:lastRow="0" w:lastColumn="0" w:firstRow="0"/>
      </w:tblPr>
      <w:tblGrid>
        <w:gridCol w:w="1590"/>
        <w:gridCol w:w="1641"/>
        <w:gridCol w:w="1627"/>
      </w:tblGrid>
      <w:tr>
        <w:trPr>
          <w:tblHeader w:val="true"/>
          <w:trHeight w:val="240" w:hRule="atLeast"/>
          <w:cantSplit w:val="true"/>
        </w:trPr>
        <w:tc>
          <w:tcPr>
            <w:tcW w:w="4858" w:type="dxa"/>
            <w:gridSpan w:val="3"/>
            <w:tcBorders>
              <w:top w:val="single" w:sz="2" w:space="0" w:color="000000"/>
              <w:start w:val="single" w:sz="2" w:space="0" w:color="000000"/>
              <w:bottom w:val="single" w:sz="2" w:space="0" w:color="000000"/>
              <w:end w:val="single" w:sz="2" w:space="0" w:color="000000"/>
            </w:tcBorders>
            <w:vAlign w:val="center"/>
          </w:tcPr>
          <w:p>
            <w:pPr>
              <w:pStyle w:val="Tablecolhead"/>
              <w:rPr>
                <w:sz w:val="16"/>
                <w:szCs w:val="16"/>
              </w:rPr>
            </w:pPr>
            <w:r>
              <w:rPr>
                <w:bCs w:val="false"/>
                <w:iCs w:val="false"/>
                <w:szCs w:val="24"/>
              </w:rPr>
              <w:t>Scores in different training set without RAG</w:t>
            </w:r>
          </w:p>
        </w:tc>
      </w:tr>
      <w:tr>
        <w:trPr>
          <w:tblHeader w:val="true"/>
          <w:trHeight w:val="240" w:hRule="atLeast"/>
          <w:cantSplit w:val="true"/>
        </w:trPr>
        <w:tc>
          <w:tcPr>
            <w:tcW w:w="1590" w:type="dxa"/>
            <w:tcBorders>
              <w:top w:val="single" w:sz="2" w:space="0" w:color="000000"/>
              <w:start w:val="single" w:sz="2" w:space="0" w:color="000000"/>
              <w:bottom w:val="single" w:sz="2" w:space="0" w:color="000000"/>
              <w:end w:val="single" w:sz="2" w:space="0" w:color="000000"/>
            </w:tcBorders>
            <w:vAlign w:val="center"/>
          </w:tcPr>
          <w:p>
            <w:pPr>
              <w:pStyle w:val="Tablecolsubhead"/>
              <w:rPr>
                <w:b w:val="false"/>
                <w:b w:val="false"/>
                <w:bCs w:val="false"/>
                <w:i w:val="false"/>
                <w:i w:val="false"/>
                <w:iCs w:val="false"/>
                <w:sz w:val="24"/>
                <w:szCs w:val="24"/>
              </w:rPr>
            </w:pPr>
            <w:r>
              <w:rPr>
                <w:bCs w:val="false"/>
                <w:iCs w:val="false"/>
                <w:szCs w:val="24"/>
              </w:rPr>
              <w:t xml:space="preserve">6000 </w:t>
            </w:r>
          </w:p>
        </w:tc>
        <w:tc>
          <w:tcPr>
            <w:tcW w:w="1641" w:type="dxa"/>
            <w:tcBorders>
              <w:top w:val="single" w:sz="2" w:space="0" w:color="000000"/>
              <w:start w:val="single" w:sz="2" w:space="0" w:color="000000"/>
              <w:bottom w:val="single" w:sz="2" w:space="0" w:color="000000"/>
              <w:end w:val="single" w:sz="2" w:space="0" w:color="000000"/>
            </w:tcBorders>
            <w:vAlign w:val="center"/>
          </w:tcPr>
          <w:p>
            <w:pPr>
              <w:pStyle w:val="Tablecolsubhead"/>
              <w:rPr>
                <w:b w:val="false"/>
                <w:b w:val="false"/>
                <w:bCs w:val="false"/>
                <w:i w:val="false"/>
                <w:i w:val="false"/>
                <w:iCs w:val="false"/>
                <w:sz w:val="24"/>
                <w:szCs w:val="24"/>
              </w:rPr>
            </w:pPr>
            <w:r>
              <w:rPr>
                <w:bCs w:val="false"/>
                <w:iCs w:val="false"/>
                <w:szCs w:val="24"/>
              </w:rPr>
              <w:t>500</w:t>
            </w:r>
          </w:p>
        </w:tc>
        <w:tc>
          <w:tcPr>
            <w:tcW w:w="1627" w:type="dxa"/>
            <w:tcBorders>
              <w:top w:val="single" w:sz="2" w:space="0" w:color="000000"/>
              <w:start w:val="single" w:sz="2" w:space="0" w:color="000000"/>
              <w:bottom w:val="single" w:sz="2" w:space="0" w:color="000000"/>
              <w:end w:val="single" w:sz="2" w:space="0" w:color="000000"/>
            </w:tcBorders>
            <w:vAlign w:val="center"/>
          </w:tcPr>
          <w:p>
            <w:pPr>
              <w:pStyle w:val="Tablecolsubhead"/>
              <w:rPr>
                <w:b w:val="false"/>
                <w:b w:val="false"/>
                <w:bCs w:val="false"/>
                <w:i w:val="false"/>
                <w:i w:val="false"/>
                <w:iCs w:val="false"/>
                <w:sz w:val="24"/>
                <w:szCs w:val="24"/>
              </w:rPr>
            </w:pPr>
            <w:r>
              <w:rPr>
                <w:bCs w:val="false"/>
                <w:iCs w:val="false"/>
                <w:szCs w:val="24"/>
              </w:rPr>
              <w:t>0</w:t>
            </w:r>
          </w:p>
        </w:tc>
      </w:tr>
      <w:tr>
        <w:trPr>
          <w:trHeight w:val="320" w:hRule="atLeast"/>
        </w:trPr>
        <w:tc>
          <w:tcPr>
            <w:tcW w:w="1590" w:type="dxa"/>
            <w:tcBorders>
              <w:top w:val="single" w:sz="2" w:space="0" w:color="000000"/>
              <w:start w:val="single" w:sz="2" w:space="0" w:color="000000"/>
              <w:bottom w:val="single" w:sz="2" w:space="0" w:color="000000"/>
              <w:end w:val="single" w:sz="2" w:space="0" w:color="000000"/>
            </w:tcBorders>
            <w:vAlign w:val="center"/>
          </w:tcPr>
          <w:p>
            <w:pPr>
              <w:pStyle w:val="Tablecopy"/>
              <w:jc w:val="center"/>
              <w:rPr>
                <w:b w:val="false"/>
                <w:b w:val="false"/>
                <w:bCs w:val="false"/>
                <w:i w:val="false"/>
                <w:i w:val="false"/>
                <w:iCs w:val="false"/>
                <w:sz w:val="24"/>
                <w:szCs w:val="24"/>
              </w:rPr>
            </w:pPr>
            <w:r>
              <w:rPr>
                <w:bCs w:val="false"/>
                <w:iCs w:val="false"/>
                <w:szCs w:val="24"/>
              </w:rPr>
              <w:t>0.4925</w:t>
            </w:r>
          </w:p>
        </w:tc>
        <w:tc>
          <w:tcPr>
            <w:tcW w:w="1641" w:type="dxa"/>
            <w:tcBorders>
              <w:top w:val="single" w:sz="2" w:space="0" w:color="000000"/>
              <w:start w:val="single" w:sz="2" w:space="0" w:color="000000"/>
              <w:bottom w:val="single" w:sz="2" w:space="0" w:color="000000"/>
              <w:end w:val="single" w:sz="2" w:space="0" w:color="000000"/>
            </w:tcBorders>
            <w:vAlign w:val="center"/>
          </w:tcPr>
          <w:p>
            <w:pPr>
              <w:pStyle w:val="Normal"/>
              <w:jc w:val="center"/>
              <w:rPr>
                <w:b w:val="false"/>
                <w:b w:val="false"/>
                <w:bCs w:val="false"/>
                <w:i w:val="false"/>
                <w:i w:val="false"/>
                <w:iCs w:val="false"/>
                <w:sz w:val="16"/>
                <w:szCs w:val="24"/>
              </w:rPr>
            </w:pPr>
            <w:r>
              <w:rPr>
                <w:bCs w:val="false"/>
                <w:iCs w:val="false"/>
                <w:sz w:val="16"/>
                <w:szCs w:val="24"/>
              </w:rPr>
              <w:t>0.5408..</w:t>
            </w:r>
          </w:p>
        </w:tc>
        <w:tc>
          <w:tcPr>
            <w:tcW w:w="1627" w:type="dxa"/>
            <w:tcBorders>
              <w:top w:val="single" w:sz="2" w:space="0" w:color="000000"/>
              <w:start w:val="single" w:sz="2" w:space="0" w:color="000000"/>
              <w:bottom w:val="single" w:sz="2" w:space="0" w:color="000000"/>
              <w:end w:val="single" w:sz="2" w:space="0" w:color="000000"/>
            </w:tcBorders>
            <w:vAlign w:val="center"/>
          </w:tcPr>
          <w:p>
            <w:pPr>
              <w:pStyle w:val="Normal"/>
              <w:jc w:val="center"/>
              <w:rPr/>
            </w:pPr>
            <w:r>
              <w:rPr>
                <w:rFonts w:eastAsia="SimSun" w:cs="Times New Roman"/>
                <w:bCs w:val="false"/>
                <w:iCs w:val="false"/>
                <w:color w:val="auto"/>
                <w:kern w:val="0"/>
                <w:sz w:val="16"/>
                <w:szCs w:val="24"/>
                <w:lang w:val="en-US" w:eastAsia="en-US" w:bidi="ar-SA"/>
              </w:rPr>
              <w:t>0.3543</w:t>
            </w:r>
          </w:p>
        </w:tc>
      </w:tr>
    </w:tbl>
    <w:p>
      <w:pPr>
        <w:pStyle w:val="Tablefootnote"/>
        <w:numPr>
          <w:ilvl w:val="0"/>
          <w:numId w:val="0"/>
        </w:numPr>
        <w:ind w:start="447" w:hanging="0"/>
        <w:rPr>
          <w:rFonts w:ascii="Times New Roman" w:hAnsi="Times New Roman" w:eastAsia="SimSun" w:cs="Times New Roman"/>
          <w:color w:val="auto"/>
          <w:kern w:val="0"/>
          <w:sz w:val="12"/>
          <w:szCs w:val="12"/>
          <w:lang w:val="en-US" w:eastAsia="en-US" w:bidi="ar-SA"/>
        </w:rPr>
      </w:pPr>
      <w:r>
        <w:rPr>
          <w:rFonts w:eastAsia="SimSun" w:cs="Times New Roman"/>
          <w:color w:val="auto"/>
          <w:kern w:val="0"/>
          <w:sz w:val="12"/>
          <w:szCs w:val="12"/>
          <w:lang w:val="en-US" w:eastAsia="en-US" w:bidi="ar-SA"/>
        </w:rPr>
        <w:t xml:space="preserve">Each score is a mean value from 3 independent training </w:t>
      </w:r>
    </w:p>
    <w:p>
      <w:pPr>
        <w:pStyle w:val="Tablefootnote"/>
        <w:numPr>
          <w:ilvl w:val="0"/>
          <w:numId w:val="0"/>
        </w:numPr>
        <w:ind w:start="447" w:hanging="0"/>
        <w:rPr>
          <w:rFonts w:ascii="Times New Roman" w:hAnsi="Times New Roman" w:eastAsia="SimSun" w:cs="Times New Roman"/>
          <w:color w:val="auto"/>
          <w:kern w:val="0"/>
          <w:sz w:val="12"/>
          <w:szCs w:val="12"/>
          <w:lang w:val="en-US" w:eastAsia="en-US" w:bidi="ar-SA"/>
        </w:rPr>
      </w:pPr>
      <w:r>
        <w:rPr>
          <w:rFonts w:eastAsia="SimSun" w:cs="Times New Roman"/>
          <w:color w:val="auto"/>
          <w:kern w:val="0"/>
          <w:sz w:val="12"/>
          <w:szCs w:val="12"/>
          <w:lang w:val="en-US" w:eastAsia="en-US" w:bidi="ar-SA"/>
        </w:rPr>
      </w:r>
    </w:p>
    <w:p>
      <w:pPr>
        <w:pStyle w:val="2"/>
        <w:numPr>
          <w:ilvl w:val="1"/>
          <w:numId w:val="3"/>
        </w:numPr>
        <w:rPr>
          <w:rFonts w:ascii="Times New Roman" w:hAnsi="Times New Roman" w:eastAsia="SimSun" w:cs="Times New Roman"/>
          <w:i/>
          <w:i/>
          <w:iCs/>
          <w:color w:val="auto"/>
          <w:kern w:val="0"/>
          <w:sz w:val="20"/>
          <w:szCs w:val="20"/>
          <w:lang w:val="en-US" w:eastAsia="en-US" w:bidi="ar-SA"/>
        </w:rPr>
      </w:pPr>
      <w:r>
        <w:rPr>
          <w:rFonts w:eastAsia="SimSun" w:cs="Times New Roman"/>
          <w:i/>
          <w:iCs/>
          <w:color w:val="auto"/>
          <w:kern w:val="0"/>
          <w:sz w:val="20"/>
          <w:szCs w:val="20"/>
          <w:lang w:val="en-US" w:eastAsia="en-US" w:bidi="ar-SA"/>
        </w:rPr>
        <w:t>Ablation experiment</w:t>
      </w:r>
    </w:p>
    <w:p>
      <w:pPr>
        <w:pStyle w:val="Tablehead"/>
        <w:numPr>
          <w:ilvl w:val="0"/>
          <w:numId w:val="5"/>
        </w:numPr>
        <w:rPr>
          <w:sz w:val="16"/>
          <w:szCs w:val="16"/>
        </w:rPr>
      </w:pPr>
      <w:r>
        <w:rPr/>
        <w:t xml:space="preserve">Result </w:t>
      </w:r>
      <w:r>
        <w:rPr>
          <w:rFonts w:eastAsia="SimSun" w:cs="Times New Roman"/>
          <w:smallCaps/>
          <w:color w:val="auto"/>
          <w:kern w:val="0"/>
          <w:sz w:val="16"/>
          <w:szCs w:val="16"/>
          <w:lang w:val="en-US" w:eastAsia="en-US" w:bidi="ar-SA"/>
        </w:rPr>
        <w:t>of ablation</w:t>
      </w:r>
      <w:r>
        <w:rPr/>
        <w:t xml:space="preserve"> </w:t>
      </w:r>
    </w:p>
    <w:tbl>
      <w:tblPr>
        <w:tblW w:w="4858" w:type="dxa"/>
        <w:jc w:val="start"/>
        <w:tblInd w:w="9" w:type="dxa"/>
        <w:tblCellMar>
          <w:top w:w="0" w:type="dxa"/>
          <w:start w:w="108" w:type="dxa"/>
          <w:bottom w:w="0" w:type="dxa"/>
          <w:end w:w="108" w:type="dxa"/>
        </w:tblCellMar>
        <w:tblLook w:noHBand="0" w:noVBand="0" w:firstColumn="0" w:lastRow="0" w:lastColumn="0" w:firstRow="0"/>
      </w:tblPr>
      <w:tblGrid>
        <w:gridCol w:w="1590"/>
        <w:gridCol w:w="1641"/>
        <w:gridCol w:w="1627"/>
      </w:tblGrid>
      <w:tr>
        <w:trPr>
          <w:tblHeader w:val="true"/>
          <w:trHeight w:val="240" w:hRule="atLeast"/>
          <w:cantSplit w:val="true"/>
        </w:trPr>
        <w:tc>
          <w:tcPr>
            <w:tcW w:w="1590" w:type="dxa"/>
            <w:tcBorders>
              <w:top w:val="single" w:sz="2" w:space="0" w:color="000000"/>
              <w:start w:val="single" w:sz="2" w:space="0" w:color="000000"/>
              <w:bottom w:val="single" w:sz="2" w:space="0" w:color="000000"/>
              <w:end w:val="single" w:sz="2" w:space="0" w:color="000000"/>
            </w:tcBorders>
            <w:vAlign w:val="center"/>
          </w:tcPr>
          <w:p>
            <w:pPr>
              <w:pStyle w:val="Tablecolsubhead"/>
              <w:rPr>
                <w:rFonts w:ascii="Times New Roman" w:hAnsi="Times New Roman" w:eastAsia="SimSun" w:cs="Times New Roman"/>
                <w:b w:val="false"/>
                <w:b w:val="false"/>
                <w:bCs w:val="false"/>
                <w:i w:val="false"/>
                <w:i w:val="false"/>
                <w:iCs w:val="false"/>
                <w:color w:val="auto"/>
                <w:kern w:val="0"/>
                <w:sz w:val="15"/>
                <w:szCs w:val="24"/>
                <w:lang w:val="en-US" w:eastAsia="en-US" w:bidi="ar-SA"/>
              </w:rPr>
            </w:pPr>
            <w:r>
              <w:rPr>
                <w:rFonts w:eastAsia="SimSun" w:cs="Times New Roman"/>
                <w:b/>
                <w:bCs w:val="false"/>
                <w:i/>
                <w:iCs w:val="false"/>
                <w:color w:val="auto"/>
                <w:kern w:val="0"/>
                <w:sz w:val="15"/>
                <w:szCs w:val="24"/>
                <w:lang w:val="en-US" w:eastAsia="en-US" w:bidi="ar-SA"/>
              </w:rPr>
              <w:t>RAG+6k training</w:t>
            </w:r>
          </w:p>
        </w:tc>
        <w:tc>
          <w:tcPr>
            <w:tcW w:w="1641" w:type="dxa"/>
            <w:tcBorders>
              <w:top w:val="single" w:sz="2" w:space="0" w:color="000000"/>
              <w:start w:val="single" w:sz="2" w:space="0" w:color="000000"/>
              <w:bottom w:val="single" w:sz="2" w:space="0" w:color="000000"/>
              <w:end w:val="single" w:sz="2" w:space="0" w:color="000000"/>
            </w:tcBorders>
            <w:vAlign w:val="center"/>
          </w:tcPr>
          <w:p>
            <w:pPr>
              <w:pStyle w:val="Tablecolsubhead"/>
              <w:rPr>
                <w:rFonts w:ascii="Times New Roman" w:hAnsi="Times New Roman" w:eastAsia="SimSun" w:cs="Times New Roman"/>
                <w:b w:val="false"/>
                <w:b w:val="false"/>
                <w:bCs w:val="false"/>
                <w:i w:val="false"/>
                <w:i w:val="false"/>
                <w:iCs w:val="false"/>
                <w:color w:val="auto"/>
                <w:kern w:val="0"/>
                <w:sz w:val="15"/>
                <w:szCs w:val="24"/>
                <w:lang w:val="en-US" w:eastAsia="en-US" w:bidi="ar-SA"/>
              </w:rPr>
            </w:pPr>
            <w:r>
              <w:rPr>
                <w:rFonts w:eastAsia="SimSun" w:cs="Times New Roman"/>
                <w:b/>
                <w:bCs w:val="false"/>
                <w:i/>
                <w:iCs w:val="false"/>
                <w:color w:val="auto"/>
                <w:kern w:val="0"/>
                <w:sz w:val="15"/>
                <w:szCs w:val="24"/>
                <w:lang w:val="en-US" w:eastAsia="en-US" w:bidi="ar-SA"/>
              </w:rPr>
              <w:t>6k training</w:t>
            </w:r>
          </w:p>
        </w:tc>
        <w:tc>
          <w:tcPr>
            <w:tcW w:w="1627" w:type="dxa"/>
            <w:tcBorders>
              <w:top w:val="single" w:sz="2" w:space="0" w:color="000000"/>
              <w:start w:val="single" w:sz="2" w:space="0" w:color="000000"/>
              <w:bottom w:val="single" w:sz="2" w:space="0" w:color="000000"/>
              <w:end w:val="single" w:sz="2" w:space="0" w:color="000000"/>
            </w:tcBorders>
            <w:vAlign w:val="center"/>
          </w:tcPr>
          <w:p>
            <w:pPr>
              <w:pStyle w:val="Tablecolsubhead"/>
              <w:rPr>
                <w:rFonts w:ascii="Times New Roman" w:hAnsi="Times New Roman" w:eastAsia="SimSun" w:cs="Times New Roman"/>
                <w:b w:val="false"/>
                <w:b w:val="false"/>
                <w:bCs w:val="false"/>
                <w:i w:val="false"/>
                <w:i w:val="false"/>
                <w:iCs w:val="false"/>
                <w:color w:val="auto"/>
                <w:kern w:val="0"/>
                <w:sz w:val="15"/>
                <w:szCs w:val="24"/>
                <w:lang w:val="en-US" w:eastAsia="en-US" w:bidi="ar-SA"/>
              </w:rPr>
            </w:pPr>
            <w:r>
              <w:rPr>
                <w:rFonts w:eastAsia="SimSun" w:cs="Times New Roman"/>
                <w:b/>
                <w:bCs w:val="false"/>
                <w:i/>
                <w:iCs w:val="false"/>
                <w:color w:val="auto"/>
                <w:kern w:val="0"/>
                <w:sz w:val="15"/>
                <w:szCs w:val="24"/>
                <w:lang w:val="en-US" w:eastAsia="en-US" w:bidi="ar-SA"/>
              </w:rPr>
              <w:t>Pre-trained model</w:t>
            </w:r>
          </w:p>
        </w:tc>
      </w:tr>
      <w:tr>
        <w:trPr>
          <w:tblHeader w:val="true"/>
          <w:trHeight w:val="320" w:hRule="atLeast"/>
        </w:trPr>
        <w:tc>
          <w:tcPr>
            <w:tcW w:w="1590" w:type="dxa"/>
            <w:tcBorders>
              <w:top w:val="single" w:sz="2" w:space="0" w:color="000000"/>
              <w:start w:val="single" w:sz="2" w:space="0" w:color="000000"/>
              <w:bottom w:val="single" w:sz="2" w:space="0" w:color="000000"/>
              <w:end w:val="single" w:sz="2" w:space="0" w:color="000000"/>
            </w:tcBorders>
            <w:vAlign w:val="center"/>
          </w:tcPr>
          <w:p>
            <w:pPr>
              <w:pStyle w:val="Tablecopy"/>
              <w:jc w:val="center"/>
              <w:rPr>
                <w:b w:val="false"/>
                <w:b w:val="false"/>
                <w:bCs w:val="false"/>
                <w:i w:val="false"/>
                <w:i w:val="false"/>
                <w:iCs w:val="false"/>
                <w:sz w:val="24"/>
                <w:szCs w:val="24"/>
              </w:rPr>
            </w:pPr>
            <w:r>
              <w:rPr>
                <w:bCs w:val="false"/>
                <w:iCs w:val="false"/>
                <w:szCs w:val="24"/>
              </w:rPr>
              <w:t>0.4925</w:t>
            </w:r>
          </w:p>
        </w:tc>
        <w:tc>
          <w:tcPr>
            <w:tcW w:w="1641" w:type="dxa"/>
            <w:tcBorders>
              <w:top w:val="single" w:sz="2" w:space="0" w:color="000000"/>
              <w:start w:val="single" w:sz="2" w:space="0" w:color="000000"/>
              <w:bottom w:val="single" w:sz="2" w:space="0" w:color="000000"/>
              <w:end w:val="single" w:sz="2" w:space="0" w:color="000000"/>
            </w:tcBorders>
            <w:vAlign w:val="center"/>
          </w:tcPr>
          <w:p>
            <w:pPr>
              <w:pStyle w:val="Normal"/>
              <w:jc w:val="center"/>
              <w:rPr>
                <w:b w:val="false"/>
                <w:b w:val="false"/>
                <w:bCs w:val="false"/>
                <w:i w:val="false"/>
                <w:i w:val="false"/>
                <w:iCs w:val="false"/>
                <w:sz w:val="16"/>
                <w:szCs w:val="24"/>
              </w:rPr>
            </w:pPr>
            <w:r>
              <w:rPr>
                <w:bCs w:val="false"/>
                <w:iCs w:val="false"/>
                <w:sz w:val="16"/>
                <w:szCs w:val="24"/>
              </w:rPr>
              <w:t>0.4453</w:t>
            </w:r>
          </w:p>
        </w:tc>
        <w:tc>
          <w:tcPr>
            <w:tcW w:w="1627" w:type="dxa"/>
            <w:tcBorders>
              <w:top w:val="single" w:sz="2" w:space="0" w:color="000000"/>
              <w:start w:val="single" w:sz="2" w:space="0" w:color="000000"/>
              <w:bottom w:val="single" w:sz="2" w:space="0" w:color="000000"/>
              <w:end w:val="single" w:sz="2" w:space="0" w:color="000000"/>
            </w:tcBorders>
            <w:vAlign w:val="center"/>
          </w:tcPr>
          <w:p>
            <w:pPr>
              <w:pStyle w:val="Normal"/>
              <w:jc w:val="center"/>
              <w:rPr/>
            </w:pPr>
            <w:r>
              <w:rPr>
                <w:rFonts w:eastAsia="SimSun" w:cs="Times New Roman"/>
                <w:bCs w:val="false"/>
                <w:iCs w:val="false"/>
                <w:color w:val="auto"/>
                <w:kern w:val="0"/>
                <w:sz w:val="16"/>
                <w:szCs w:val="24"/>
                <w:lang w:val="en-US" w:eastAsia="en-US" w:bidi="ar-SA"/>
              </w:rPr>
              <w:t>0.3543</w:t>
            </w:r>
          </w:p>
        </w:tc>
      </w:tr>
    </w:tbl>
    <w:p>
      <w:pPr>
        <w:pStyle w:val="Tablefootnote"/>
        <w:numPr>
          <w:ilvl w:val="0"/>
          <w:numId w:val="0"/>
        </w:numPr>
        <w:ind w:start="447" w:hanging="0"/>
        <w:rPr>
          <w:sz w:val="16"/>
          <w:szCs w:val="16"/>
        </w:rPr>
      </w:pPr>
      <w:r>
        <w:rPr>
          <w:rFonts w:eastAsia="SimSun" w:cs="Times New Roman"/>
          <w:color w:val="auto"/>
          <w:kern w:val="0"/>
          <w:sz w:val="12"/>
          <w:szCs w:val="12"/>
          <w:lang w:val="en-US" w:eastAsia="en-US" w:bidi="ar-SA"/>
        </w:rPr>
        <w:t xml:space="preserve">Each score is a mean value from 3 independent training </w:t>
      </w:r>
    </w:p>
    <w:p>
      <w:pPr>
        <w:pStyle w:val="1"/>
        <w:numPr>
          <w:ilvl w:val="0"/>
          <w:numId w:val="3"/>
        </w:numPr>
        <w:ind w:hanging="0"/>
        <w:rPr>
          <w:smallCaps/>
        </w:rPr>
      </w:pPr>
      <w:r>
        <w:rPr>
          <w:smallCaps/>
        </w:rPr>
        <w:t>Conclusion</w:t>
      </w:r>
    </w:p>
    <w:p>
      <w:pPr>
        <w:pStyle w:val="Style10"/>
        <w:rPr>
          <w:sz w:val="16"/>
          <w:szCs w:val="16"/>
        </w:rPr>
      </w:pPr>
      <w:r>
        <w:rPr/>
        <w:t xml:space="preserve">In conclusion, our project has explore the possibility of Large Language Model in answering science exam. Firstly, we effectively utilized LLMs to generate and process high-quality training data, enriching the learning experience of our model. Secondly, we fine-tuned the BERT architecture and integrated the Retrieval-Augmented Generation (RAG) methodology to enhance the model's inference capabilities, enabling it to tackle complex scientific examination tasks with greater efficacy. Finally, we conducted comprehensive evaluations across various training methods, providing insights into the effectiveness of our AnsBoB model. Collectively, these contributions not only advance our understanding of LLM capabilities but also pave the way for future research aimed at developing more robust and challenging </w:t>
      </w:r>
      <w:r>
        <w:rPr>
          <w:rFonts w:eastAsia="SimSun" w:cs="Times New Roman"/>
          <w:color w:val="auto"/>
          <w:spacing w:val="-1"/>
          <w:kern w:val="0"/>
          <w:sz w:val="20"/>
          <w:szCs w:val="20"/>
          <w:lang w:val="x-none" w:eastAsia="x-none" w:bidi="ar-SA"/>
        </w:rPr>
        <w:t>projects</w:t>
      </w:r>
      <w:r>
        <w:rPr/>
        <w:t xml:space="preserve"> in the field of NLP.</w:t>
      </w:r>
    </w:p>
    <w:p>
      <w:pPr>
        <w:pStyle w:val="5"/>
        <w:rPr>
          <w:sz w:val="16"/>
          <w:szCs w:val="16"/>
        </w:rPr>
      </w:pPr>
      <w:r>
        <w:rPr/>
        <w:t xml:space="preserve">Acknowledgment </w:t>
      </w:r>
    </w:p>
    <w:p>
      <w:pPr>
        <w:pStyle w:val="Style10"/>
        <w:rPr>
          <w:sz w:val="16"/>
          <w:szCs w:val="16"/>
        </w:rPr>
      </w:pPr>
      <w:r>
        <w:rPr>
          <w:rFonts w:eastAsia="SimSun" w:cs="Times New Roman"/>
          <w:color w:val="auto"/>
          <w:spacing w:val="-1"/>
          <w:kern w:val="0"/>
          <w:sz w:val="20"/>
          <w:szCs w:val="20"/>
          <w:lang w:val="x-none" w:eastAsia="x-none" w:bidi="ar-SA"/>
        </w:rPr>
        <w:t>Many thanks to our 2 prof. Wang, TA and our group members!</w:t>
      </w:r>
    </w:p>
    <w:p>
      <w:pPr>
        <w:pStyle w:val="5"/>
        <w:rPr>
          <w:sz w:val="16"/>
          <w:szCs w:val="16"/>
        </w:rPr>
      </w:pPr>
      <w:r>
        <w:rPr/>
        <w:t>References</w:t>
      </w:r>
    </w:p>
    <w:p>
      <w:pPr>
        <w:pStyle w:val="References"/>
        <w:numPr>
          <w:ilvl w:val="0"/>
          <w:numId w:val="4"/>
        </w:numPr>
        <w:ind w:start="354" w:hanging="354"/>
        <w:rPr>
          <w:sz w:val="16"/>
          <w:szCs w:val="16"/>
        </w:rPr>
      </w:pPr>
      <w:r>
        <w:rPr>
          <w:i/>
          <w:iCs/>
        </w:rPr>
        <w:t>Will Lifferth, Walter Reade, and Addison Howard. Kaggle - LLM Science Exam. https://kaggle.com/competitions/kaggle-llm-science-exam, 2023. Kaggle.</w:t>
      </w:r>
    </w:p>
    <w:p>
      <w:pPr>
        <w:pStyle w:val="References"/>
        <w:numPr>
          <w:ilvl w:val="0"/>
          <w:numId w:val="4"/>
        </w:numPr>
        <w:ind w:start="354" w:hanging="354"/>
        <w:rPr>
          <w:sz w:val="16"/>
          <w:szCs w:val="16"/>
        </w:rPr>
      </w:pPr>
      <w:r>
        <w:rPr/>
        <w:t xml:space="preserve">Patrick Lewis, Retrieval-Augmented Generation for Knowledge-Intensive NLP Tasks, </w:t>
      </w:r>
      <w:r>
        <w:rPr>
          <w:rFonts w:eastAsia="MS Mincho" w:cs="Times New Roman"/>
          <w:color w:val="auto"/>
          <w:kern w:val="0"/>
          <w:sz w:val="16"/>
          <w:szCs w:val="16"/>
          <w:lang w:val="en-US" w:eastAsia="en-US" w:bidi="ar-SA"/>
        </w:rPr>
        <w:t>NeurIPS 2020</w:t>
      </w:r>
    </w:p>
    <w:p>
      <w:pPr>
        <w:pStyle w:val="References"/>
        <w:numPr>
          <w:ilvl w:val="0"/>
          <w:numId w:val="4"/>
        </w:numPr>
        <w:ind w:start="354" w:hanging="354"/>
        <w:rPr>
          <w:sz w:val="16"/>
          <w:szCs w:val="16"/>
        </w:rPr>
      </w:pPr>
      <w:r>
        <w:rPr/>
        <w:t xml:space="preserve"> </w:t>
      </w:r>
      <w:r>
        <w:rPr/>
        <w:t xml:space="preserve">Jacob Delvin, Ming-Wei Chang and Kenton Lee, BERT: Pre-training of Deep Bidirectional Transformers for Language Understanding, </w:t>
      </w:r>
      <w:r>
        <w:rPr>
          <w:rStyle w:val="Internet"/>
        </w:rPr>
        <w:t>https://doi.org/10.48550/arXiv.1810.04805</w:t>
      </w:r>
    </w:p>
    <w:p>
      <w:pPr>
        <w:pStyle w:val="References"/>
        <w:numPr>
          <w:ilvl w:val="0"/>
          <w:numId w:val="4"/>
        </w:numPr>
        <w:ind w:start="354" w:hanging="354"/>
        <w:rPr>
          <w:sz w:val="16"/>
          <w:szCs w:val="16"/>
        </w:rPr>
      </w:pPr>
      <w:r>
        <w:rPr>
          <w:rStyle w:val="Internet"/>
        </w:rPr>
        <w:t>https://www.kaggle.com/code/andersonhklein/ucsc-nlp-final-project/input</w:t>
      </w:r>
    </w:p>
    <w:p>
      <w:pPr>
        <w:pStyle w:val="References"/>
        <w:numPr>
          <w:ilvl w:val="0"/>
          <w:numId w:val="4"/>
        </w:numPr>
        <w:ind w:start="354" w:hanging="354"/>
        <w:rPr>
          <w:sz w:val="16"/>
          <w:szCs w:val="16"/>
        </w:rPr>
      </w:pPr>
      <w:r>
        <w:rPr>
          <w:rStyle w:val="Internet"/>
        </w:rPr>
        <w:t>https://www.kaggle.com/datasets/radek1/additional-train-data-for-llm-science-exam</w:t>
      </w:r>
    </w:p>
    <w:p>
      <w:pPr>
        <w:pStyle w:val="References"/>
        <w:numPr>
          <w:ilvl w:val="0"/>
          <w:numId w:val="0"/>
        </w:numPr>
        <w:ind w:start="360" w:hanging="0"/>
        <w:rPr>
          <w:sz w:val="16"/>
          <w:szCs w:val="16"/>
        </w:rPr>
      </w:pPr>
      <w:r>
        <w:rPr>
          <w:sz w:val="16"/>
          <w:szCs w:val="16"/>
        </w:rPr>
      </w:r>
    </w:p>
    <w:p>
      <w:pPr>
        <w:pStyle w:val="References"/>
        <w:numPr>
          <w:ilvl w:val="0"/>
          <w:numId w:val="0"/>
        </w:numPr>
        <w:ind w:start="360" w:hanging="360"/>
        <w:rPr>
          <w:sz w:val="16"/>
          <w:szCs w:val="16"/>
        </w:rPr>
      </w:pPr>
      <w:r>
        <w:rPr>
          <w:sz w:val="16"/>
          <w:szCs w:val="16"/>
        </w:rPr>
      </w:r>
    </w:p>
    <w:p>
      <w:pPr>
        <w:sectPr>
          <w:type w:val="continuous"/>
          <w:pgSz w:w="11906" w:h="16838"/>
          <w:pgMar w:left="893" w:right="893" w:header="0" w:top="540" w:footer="0" w:bottom="720" w:gutter="0"/>
          <w:cols w:num="2" w:space="360" w:equalWidth="true" w:sep="false"/>
          <w:formProt w:val="false"/>
          <w:textDirection w:val="lrTb"/>
          <w:docGrid w:type="default" w:linePitch="360" w:charSpace="8192"/>
        </w:sectPr>
      </w:pPr>
    </w:p>
    <w:p>
      <w:pPr>
        <w:pStyle w:val="Normal"/>
        <w:rPr>
          <w:sz w:val="16"/>
          <w:szCs w:val="16"/>
        </w:rPr>
      </w:pPr>
      <w:r>
        <w:rPr/>
      </w:r>
    </w:p>
    <w:sectPr>
      <w:type w:val="continuous"/>
      <w:pgSz w:w="11906" w:h="16838"/>
      <w:pgMar w:left="893" w:right="893" w:header="0" w:top="540" w:footer="0" w:bottom="720" w:gutter="0"/>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Liberation Sans">
    <w:altName w:val="Arial"/>
    <w:charset w:val="01" w:characterSet="utf-8"/>
    <w:family w:val="roman"/>
    <w:pitch w:val="variable"/>
  </w:font>
  <w:font w:name="Symbol">
    <w:charset w:val="01" w:characterSet="utf-8"/>
    <w:family w:val="roman"/>
    <w:pitch w:val="variable"/>
  </w:font>
  <w:font w:name="Liberation Mono">
    <w:altName w:val="Courier New"/>
    <w:charset w:val="01" w:characterSet="utf-8"/>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6"/>
      <w:jc w:val="start"/>
      <w:rPr>
        <w:sz w:val="16"/>
        <w:szCs w:val="16"/>
      </w:rPr>
    </w:pPr>
    <w:r>
      <w:rPr>
        <w:sz w:val="16"/>
        <w:szCs w:val="16"/>
      </w:rPr>
      <w:t xml:space="preserve">Equal contribution for each member.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upperRoman"/>
      <w:lvlText w:val="%1."/>
      <w:lvlJc w:val="center"/>
      <w:pPr>
        <w:tabs>
          <w:tab w:val="num" w:pos="576"/>
        </w:tabs>
        <w:ind w:start="0" w:firstLine="216"/>
      </w:pPr>
      <w:rPr>
        <w:smallCaps w:val="false"/>
        <w:caps w:val="false"/>
        <w:dstrike w:val="false"/>
        <w:strike w:val="false"/>
        <w:vertAlign w:val="baseline"/>
        <w:position w:val="0"/>
        <w:sz w:val="16"/>
        <w:sz w:val="16"/>
        <w:szCs w:val="20"/>
        <w:vanish w:val="false"/>
        <w:rFonts w:cs="Times New Roman"/>
        <w:color w:val="auto"/>
      </w:rPr>
    </w:lvl>
    <w:lvl w:ilvl="1">
      <w:start w:val="1"/>
      <w:pStyle w:val="2"/>
      <w:numFmt w:val="upperLetter"/>
      <w:lvlText w:val="%2."/>
      <w:lvlJc w:val="start"/>
      <w:pPr>
        <w:tabs>
          <w:tab w:val="num" w:pos="360"/>
        </w:tabs>
        <w:ind w:start="288" w:hanging="288"/>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rPr>
    </w:lvl>
    <w:lvl w:ilvl="2">
      <w:start w:val="1"/>
      <w:pStyle w:val="3"/>
      <w:numFmt w:val="decimal"/>
      <w:lvlText w:val="%3)"/>
      <w:lvlJc w:val="start"/>
      <w:pPr>
        <w:tabs>
          <w:tab w:val="num" w:pos="540"/>
        </w:tabs>
        <w:ind w:start="0" w:firstLine="180"/>
      </w:pPr>
      <w:rPr>
        <w:smallCaps w:val="false"/>
        <w:caps w:val="false"/>
        <w:dstrike w:val="false"/>
        <w:strike w:val="false"/>
        <w:vertAlign w:val="baseline"/>
        <w:position w:val="0"/>
        <w:sz w:val="16"/>
        <w:sz w:val="16"/>
        <w:i/>
        <w:b w:val="false"/>
        <w:szCs w:val="20"/>
        <w:iCs/>
        <w:bCs w:val="false"/>
        <w:vanish w:val="false"/>
        <w:rFonts w:cs="Times New Roman"/>
        <w:color w:val="auto"/>
      </w:rPr>
    </w:lvl>
    <w:lvl w:ilvl="3">
      <w:start w:val="1"/>
      <w:pStyle w:val="4"/>
      <w:numFmt w:val="lowerLetter"/>
      <w:lvlText w:val="%4)"/>
      <w:lvlJc w:val="start"/>
      <w:pPr>
        <w:tabs>
          <w:tab w:val="num" w:pos="630"/>
        </w:tabs>
        <w:ind w:start="0" w:firstLine="360"/>
      </w:pPr>
      <w:rPr>
        <w:sz w:val="16"/>
        <w:i/>
        <w:b w:val="false"/>
        <w:szCs w:val="20"/>
        <w:iCs/>
        <w:bCs w:val="false"/>
        <w:rFonts w:cs="Times New Roman"/>
      </w:r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648"/>
        </w:tabs>
        <w:ind w:start="648" w:hanging="360"/>
      </w:pPr>
      <w:rPr>
        <w:rFonts w:ascii="Symbol" w:hAnsi="Symbol" w:cs="Symbol" w:hint="default"/>
      </w:rPr>
    </w:lvl>
    <w:lvl w:ilvl="1">
      <w:start w:val="1"/>
      <w:numFmt w:val="bullet"/>
      <w:lvlText w:val="o"/>
      <w:lvlJc w:val="start"/>
      <w:pPr>
        <w:tabs>
          <w:tab w:val="num" w:pos="1440"/>
        </w:tabs>
        <w:ind w:start="1440" w:hanging="360"/>
      </w:pPr>
      <w:rPr>
        <w:rFonts w:ascii="Courier New" w:hAnsi="Courier New" w:cs="Courier New" w:hint="default"/>
      </w:rPr>
    </w:lvl>
    <w:lvl w:ilvl="2">
      <w:start w:val="1"/>
      <w:numFmt w:val="bullet"/>
      <w:lvlText w:val=""/>
      <w:lvlJc w:val="start"/>
      <w:pPr>
        <w:tabs>
          <w:tab w:val="num" w:pos="2160"/>
        </w:tabs>
        <w:ind w:start="2160" w:hanging="360"/>
      </w:pPr>
      <w:rPr>
        <w:rFonts w:ascii="Wingdings" w:hAnsi="Wingdings" w:cs="Wingdings" w:hint="default"/>
      </w:rPr>
    </w:lvl>
    <w:lvl w:ilvl="3">
      <w:start w:val="1"/>
      <w:numFmt w:val="bullet"/>
      <w:lvlText w:val=""/>
      <w:lvlJc w:val="start"/>
      <w:pPr>
        <w:tabs>
          <w:tab w:val="num" w:pos="2880"/>
        </w:tabs>
        <w:ind w:start="2880" w:hanging="360"/>
      </w:pPr>
      <w:rPr>
        <w:rFonts w:ascii="Symbol" w:hAnsi="Symbol" w:cs="Symbol" w:hint="default"/>
      </w:rPr>
    </w:lvl>
    <w:lvl w:ilvl="4">
      <w:start w:val="1"/>
      <w:numFmt w:val="bullet"/>
      <w:lvlText w:val="o"/>
      <w:lvlJc w:val="start"/>
      <w:pPr>
        <w:tabs>
          <w:tab w:val="num" w:pos="3600"/>
        </w:tabs>
        <w:ind w:start="3600" w:hanging="360"/>
      </w:pPr>
      <w:rPr>
        <w:rFonts w:ascii="Courier New" w:hAnsi="Courier New" w:cs="Courier New" w:hint="default"/>
      </w:rPr>
    </w:lvl>
    <w:lvl w:ilvl="5">
      <w:start w:val="1"/>
      <w:numFmt w:val="bullet"/>
      <w:lvlText w:val=""/>
      <w:lvlJc w:val="start"/>
      <w:pPr>
        <w:tabs>
          <w:tab w:val="num" w:pos="4320"/>
        </w:tabs>
        <w:ind w:start="4320" w:hanging="360"/>
      </w:pPr>
      <w:rPr>
        <w:rFonts w:ascii="Wingdings" w:hAnsi="Wingdings" w:cs="Wingdings" w:hint="default"/>
      </w:rPr>
    </w:lvl>
    <w:lvl w:ilvl="6">
      <w:start w:val="1"/>
      <w:numFmt w:val="bullet"/>
      <w:lvlText w:val=""/>
      <w:lvlJc w:val="start"/>
      <w:pPr>
        <w:tabs>
          <w:tab w:val="num" w:pos="5040"/>
        </w:tabs>
        <w:ind w:start="5040" w:hanging="360"/>
      </w:pPr>
      <w:rPr>
        <w:rFonts w:ascii="Symbol" w:hAnsi="Symbol" w:cs="Symbol" w:hint="default"/>
      </w:rPr>
    </w:lvl>
    <w:lvl w:ilvl="7">
      <w:start w:val="1"/>
      <w:numFmt w:val="bullet"/>
      <w:lvlText w:val="o"/>
      <w:lvlJc w:val="start"/>
      <w:pPr>
        <w:tabs>
          <w:tab w:val="num" w:pos="5760"/>
        </w:tabs>
        <w:ind w:start="5760" w:hanging="360"/>
      </w:pPr>
      <w:rPr>
        <w:rFonts w:ascii="Courier New" w:hAnsi="Courier New" w:cs="Courier New" w:hint="default"/>
      </w:rPr>
    </w:lvl>
    <w:lvl w:ilvl="8">
      <w:start w:val="1"/>
      <w:numFmt w:val="bullet"/>
      <w:lvlText w:val=""/>
      <w:lvlJc w:val="start"/>
      <w:pPr>
        <w:tabs>
          <w:tab w:val="num" w:pos="6480"/>
        </w:tabs>
        <w:ind w:start="6480" w:hanging="360"/>
      </w:pPr>
      <w:rPr>
        <w:rFonts w:ascii="Wingdings" w:hAnsi="Wingdings" w:cs="Wingdings" w:hint="default"/>
      </w:rPr>
    </w:lvl>
  </w:abstractNum>
  <w:abstractNum w:abstractNumId="3">
    <w:lvl w:ilvl="0">
      <w:start w:val="1"/>
      <w:numFmt w:val="upperRoman"/>
      <w:lvlText w:val="%1."/>
      <w:lvlJc w:val="center"/>
      <w:pPr>
        <w:tabs>
          <w:tab w:val="num" w:pos="576"/>
        </w:tabs>
        <w:ind w:start="0" w:firstLine="216"/>
      </w:pPr>
      <w:rPr>
        <w:smallCaps w:val="false"/>
        <w:caps w:val="false"/>
        <w:dstrike w:val="false"/>
        <w:strike w:val="false"/>
        <w:vertAlign w:val="baseline"/>
        <w:position w:val="0"/>
        <w:sz w:val="20"/>
        <w:sz w:val="20"/>
        <w:szCs w:val="20"/>
        <w:vanish w:val="false"/>
        <w:rFonts w:cs="Times New Roman"/>
        <w:color w:val="auto"/>
      </w:rPr>
    </w:lvl>
    <w:lvl w:ilvl="1">
      <w:start w:val="1"/>
      <w:numFmt w:val="upperLetter"/>
      <w:lvlText w:val="%2."/>
      <w:lvlJc w:val="start"/>
      <w:pPr>
        <w:tabs>
          <w:tab w:val="num" w:pos="360"/>
        </w:tabs>
        <w:ind w:start="288"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start"/>
      <w:pPr>
        <w:tabs>
          <w:tab w:val="num" w:pos="540"/>
        </w:tabs>
        <w:ind w:start="0" w:firstLine="180"/>
      </w:pPr>
      <w:rPr>
        <w:smallCaps w:val="false"/>
        <w:caps w:val="false"/>
        <w:dstrike w:val="false"/>
        <w:strike w:val="false"/>
        <w:vertAlign w:val="baseline"/>
        <w:position w:val="0"/>
        <w:sz w:val="20"/>
        <w:sz w:val="20"/>
        <w:i/>
        <w:b w:val="false"/>
        <w:szCs w:val="20"/>
        <w:iCs/>
        <w:bCs w:val="false"/>
        <w:vanish w:val="false"/>
        <w:rFonts w:cs="Times New Roman"/>
        <w:color w:val="auto"/>
      </w:rPr>
    </w:lvl>
    <w:lvl w:ilvl="3">
      <w:start w:val="1"/>
      <w:numFmt w:val="lowerLetter"/>
      <w:lvlText w:val="%4)"/>
      <w:lvlJc w:val="start"/>
      <w:pPr>
        <w:tabs>
          <w:tab w:val="num" w:pos="630"/>
        </w:tabs>
        <w:ind w:start="0" w:firstLine="360"/>
      </w:pPr>
      <w:rPr>
        <w:sz w:val="20"/>
        <w:i/>
        <w:b w:val="false"/>
        <w:szCs w:val="20"/>
        <w:iCs/>
        <w:bCs w:val="false"/>
        <w:rFonts w:cs="Times New Roman"/>
      </w:rPr>
    </w:lvl>
    <w:lvl w:ilvl="4">
      <w:start w:val="1"/>
      <w:numFmt w:val="none"/>
      <w:suff w:val="nothing"/>
      <w:lvlText w:val=""/>
      <w:lvlJc w:val="start"/>
      <w:pPr>
        <w:tabs>
          <w:tab w:val="num" w:pos="0"/>
        </w:tabs>
        <w:ind w:start="2880" w:hanging="0"/>
      </w:pPr>
      <w:rPr>
        <w:rFonts w:cs="Times New Roman"/>
      </w:rPr>
    </w:lvl>
    <w:lvl w:ilvl="5">
      <w:start w:val="1"/>
      <w:numFmt w:val="lowerLetter"/>
      <w:lvlText w:val="(%6)"/>
      <w:lvlJc w:val="start"/>
      <w:pPr>
        <w:tabs>
          <w:tab w:val="num" w:pos="3960"/>
        </w:tabs>
        <w:ind w:start="3600" w:hanging="0"/>
      </w:pPr>
      <w:rPr>
        <w:rFonts w:cs="Times New Roman"/>
      </w:rPr>
    </w:lvl>
    <w:lvl w:ilvl="6">
      <w:start w:val="1"/>
      <w:numFmt w:val="lowerRoman"/>
      <w:lvlText w:val="(%7)"/>
      <w:lvlJc w:val="start"/>
      <w:pPr>
        <w:tabs>
          <w:tab w:val="num" w:pos="4680"/>
        </w:tabs>
        <w:ind w:start="4320" w:hanging="0"/>
      </w:pPr>
      <w:rPr>
        <w:rFonts w:cs="Times New Roman"/>
      </w:rPr>
    </w:lvl>
    <w:lvl w:ilvl="7">
      <w:start w:val="1"/>
      <w:numFmt w:val="lowerLetter"/>
      <w:lvlText w:val="(%8)"/>
      <w:lvlJc w:val="start"/>
      <w:pPr>
        <w:tabs>
          <w:tab w:val="num" w:pos="5400"/>
        </w:tabs>
        <w:ind w:start="5040" w:hanging="0"/>
      </w:pPr>
      <w:rPr>
        <w:rFonts w:cs="Times New Roman"/>
      </w:rPr>
    </w:lvl>
    <w:lvl w:ilvl="8">
      <w:start w:val="1"/>
      <w:numFmt w:val="lowerRoman"/>
      <w:lvlText w:val="(%9)"/>
      <w:lvlJc w:val="start"/>
      <w:pPr>
        <w:tabs>
          <w:tab w:val="num" w:pos="6120"/>
        </w:tabs>
        <w:ind w:start="5760" w:hanging="0"/>
      </w:pPr>
      <w:rPr>
        <w:rFonts w:cs="Times New Roman"/>
      </w:rPr>
    </w:lvl>
  </w:abstractNum>
  <w:abstractNum w:abstractNumId="4">
    <w:lvl w:ilvl="0">
      <w:start w:val="1"/>
      <w:numFmt w:val="decimal"/>
      <w:lvlText w:val="[%1]"/>
      <w:lvlJc w:val="start"/>
      <w:pPr>
        <w:tabs>
          <w:tab w:val="num" w:pos="360"/>
        </w:tabs>
        <w:ind w:start="360" w:hanging="360"/>
      </w:pPr>
      <w:rPr>
        <w:sz w:val="16"/>
        <w:i w:val="false"/>
        <w:b w:val="false"/>
        <w:szCs w:val="16"/>
        <w:iCs w:val="false"/>
        <w:bCs w:val="false"/>
        <w:rFonts w:cs="Times New Roman"/>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5">
    <w:lvl w:ilvl="0">
      <w:start w:val="1"/>
      <w:numFmt w:val="upperRoman"/>
      <w:lvlText w:val="TABLE %1. "/>
      <w:lvlJc w:val="start"/>
      <w:pPr>
        <w:tabs>
          <w:tab w:val="num" w:pos="1080"/>
        </w:tabs>
        <w:ind w:start="0" w:hanging="0"/>
      </w:pPr>
      <w:rPr>
        <w:sz w:val="16"/>
        <w:i w:val="false"/>
        <w:b w:val="false"/>
        <w:szCs w:val="16"/>
        <w:iCs w:val="false"/>
        <w:bCs w:val="false"/>
        <w:rFonts w:cs="Times New Roman"/>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embedSystemFonts/>
  <w:defaultTabStop w:val="720"/>
  <w:compat>
    <w:doNotExpandShiftReturn/>
  </w:compat>
  <w:autoHyphenation w:val="true"/>
  <w:doNotHyphenateCap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1">
    <w:name w:val="Heading 1"/>
    <w:basedOn w:val="Normal"/>
    <w:next w:val="Normal"/>
    <w:qFormat/>
    <w:rsid w:val="006b6b66"/>
    <w:pPr>
      <w:keepNext w:val="true"/>
      <w:keepLines/>
      <w:numPr>
        <w:ilvl w:val="0"/>
        <w:numId w:val="1"/>
      </w:numPr>
      <w:tabs>
        <w:tab w:val="clear" w:pos="720"/>
        <w:tab w:val="left" w:pos="216" w:leader="none"/>
      </w:tabs>
      <w:spacing w:before="160" w:after="80"/>
      <w:ind w:hanging="0"/>
      <w:outlineLvl w:val="0"/>
    </w:pPr>
    <w:rPr>
      <w:smallCaps/>
    </w:rPr>
  </w:style>
  <w:style w:type="paragraph" w:styleId="2">
    <w:name w:val="Heading 2"/>
    <w:basedOn w:val="Normal"/>
    <w:next w:val="Normal"/>
    <w:qFormat/>
    <w:rsid w:val="00ed0149"/>
    <w:pPr>
      <w:keepNext w:val="true"/>
      <w:keepLines/>
      <w:numPr>
        <w:ilvl w:val="1"/>
        <w:numId w:val="1"/>
      </w:numPr>
      <w:tabs>
        <w:tab w:val="clear" w:pos="720"/>
        <w:tab w:val="left" w:pos="288" w:leader="none"/>
      </w:tabs>
      <w:spacing w:before="120" w:after="60"/>
      <w:jc w:val="start"/>
      <w:outlineLvl w:val="1"/>
    </w:pPr>
    <w:rPr>
      <w:i/>
      <w:iCs/>
    </w:rPr>
  </w:style>
  <w:style w:type="paragraph" w:styleId="3">
    <w:name w:val="Heading 3"/>
    <w:basedOn w:val="Normal"/>
    <w:next w:val="Normal"/>
    <w:qFormat/>
    <w:rsid w:val="00794804"/>
    <w:pPr>
      <w:numPr>
        <w:ilvl w:val="2"/>
        <w:numId w:val="1"/>
      </w:numPr>
      <w:spacing w:lineRule="exact" w:line="240"/>
      <w:ind w:firstLine="288"/>
      <w:jc w:val="both"/>
      <w:outlineLvl w:val="2"/>
    </w:pPr>
    <w:rPr>
      <w:i/>
      <w:iCs/>
    </w:rPr>
  </w:style>
  <w:style w:type="paragraph" w:styleId="4">
    <w:name w:val="Heading 4"/>
    <w:basedOn w:val="Normal"/>
    <w:next w:val="Normal"/>
    <w:qFormat/>
    <w:rsid w:val="00794804"/>
    <w:pPr>
      <w:numPr>
        <w:ilvl w:val="3"/>
        <w:numId w:val="1"/>
      </w:numPr>
      <w:tabs>
        <w:tab w:val="left" w:pos="720" w:leader="none"/>
      </w:tabs>
      <w:spacing w:before="40" w:after="40"/>
      <w:ind w:firstLine="504"/>
      <w:jc w:val="both"/>
      <w:outlineLvl w:val="3"/>
    </w:pPr>
    <w:rPr>
      <w:i/>
      <w:iCs/>
    </w:rPr>
  </w:style>
  <w:style w:type="paragraph" w:styleId="5">
    <w:name w:val="Heading 5"/>
    <w:basedOn w:val="Normal"/>
    <w:next w:val="Normal"/>
    <w:qFormat/>
    <w:pPr>
      <w:tabs>
        <w:tab w:val="clear" w:pos="720"/>
        <w:tab w:val="left" w:pos="360" w:leader="none"/>
      </w:tabs>
      <w:spacing w:before="160" w:after="80"/>
      <w:outlineLvl w:val="4"/>
    </w:pPr>
    <w:rPr>
      <w:smallCaps/>
    </w:rPr>
  </w:style>
  <w:style w:type="character" w:styleId="DefaultParagraphFont" w:default="1">
    <w:name w:val="Default Paragraph Font"/>
    <w:uiPriority w:val="1"/>
    <w:semiHidden/>
    <w:unhideWhenUsed/>
    <w:qFormat/>
    <w:rPr/>
  </w:style>
  <w:style w:type="character" w:styleId="BodyTextChar" w:customStyle="1">
    <w:name w:val="Body Text Char"/>
    <w:link w:val="BodyText"/>
    <w:qFormat/>
    <w:rsid w:val="00e7596c"/>
    <w:rPr>
      <w:spacing w:val="-1"/>
      <w:lang w:val="x-none" w:eastAsia="x-none"/>
    </w:rPr>
  </w:style>
  <w:style w:type="character" w:styleId="HeaderChar" w:customStyle="1">
    <w:name w:val="Header Char"/>
    <w:basedOn w:val="DefaultParagraphFont"/>
    <w:link w:val="Header"/>
    <w:qFormat/>
    <w:rsid w:val="001a3b3d"/>
    <w:rPr/>
  </w:style>
  <w:style w:type="character" w:styleId="FooterChar" w:customStyle="1">
    <w:name w:val="Footer Char"/>
    <w:basedOn w:val="DefaultParagraphFont"/>
    <w:link w:val="Footer"/>
    <w:qFormat/>
    <w:rsid w:val="001a3b3d"/>
    <w:rPr/>
  </w:style>
  <w:style w:type="character" w:styleId="Internet">
    <w:name w:val="Internet 链接"/>
    <w:rPr>
      <w:color w:val="000080"/>
      <w:u w:val="single"/>
      <w:lang w:val="zxx" w:eastAsia="zxx" w:bidi="zxx"/>
    </w:rPr>
  </w:style>
  <w:style w:type="paragraph" w:styleId="Style9">
    <w:name w:val="标题样式"/>
    <w:basedOn w:val="Normal"/>
    <w:next w:val="Style10"/>
    <w:qFormat/>
    <w:pPr>
      <w:keepNext w:val="true"/>
      <w:spacing w:before="240" w:after="120"/>
    </w:pPr>
    <w:rPr>
      <w:rFonts w:ascii="Liberation Sans" w:hAnsi="Liberation Sans" w:eastAsia="Noto Sans CJK SC" w:cs="Noto Sans CJK SC"/>
      <w:sz w:val="28"/>
      <w:szCs w:val="28"/>
    </w:rPr>
  </w:style>
  <w:style w:type="paragraph" w:styleId="Style10">
    <w:name w:val="Body Text"/>
    <w:basedOn w:val="Normal"/>
    <w:link w:val="BodyTextChar"/>
    <w:rsid w:val="00e7596c"/>
    <w:pPr>
      <w:tabs>
        <w:tab w:val="clear" w:pos="720"/>
        <w:tab w:val="left" w:pos="288" w:leader="none"/>
      </w:tabs>
      <w:spacing w:lineRule="auto" w:line="228" w:before="0" w:after="120"/>
      <w:ind w:firstLine="288"/>
      <w:jc w:val="both"/>
    </w:pPr>
    <w:rPr>
      <w:spacing w:val="-1"/>
      <w:lang w:val="x-none" w:eastAsia="x-none"/>
    </w:rPr>
  </w:style>
  <w:style w:type="paragraph" w:styleId="Style11">
    <w:name w:val="List"/>
    <w:basedOn w:val="Style10"/>
    <w:pPr/>
    <w:rPr>
      <w:rFonts w:cs="Noto Sans CJK SC"/>
    </w:rPr>
  </w:style>
  <w:style w:type="paragraph" w:styleId="Style12">
    <w:name w:val="Caption"/>
    <w:basedOn w:val="Normal"/>
    <w:qFormat/>
    <w:pPr>
      <w:suppressLineNumbers/>
      <w:spacing w:before="120" w:after="120"/>
    </w:pPr>
    <w:rPr>
      <w:rFonts w:cs="Noto Sans CJK SC"/>
      <w:i/>
      <w:iCs/>
      <w:sz w:val="24"/>
      <w:szCs w:val="24"/>
    </w:rPr>
  </w:style>
  <w:style w:type="paragraph" w:styleId="Style13">
    <w:name w:val="索引"/>
    <w:basedOn w:val="Normal"/>
    <w:qFormat/>
    <w:pPr>
      <w:suppressLineNumbers/>
    </w:pPr>
    <w:rPr>
      <w:rFonts w:cs="Noto Sans CJK SC"/>
    </w:rPr>
  </w:style>
  <w:style w:type="paragraph" w:styleId="Abstract" w:customStyle="1">
    <w:name w:val="Abstract"/>
    <w:qFormat/>
    <w:rsid w:val="00972203"/>
    <w:pPr>
      <w:widowControl/>
      <w:suppressAutoHyphens w:val="true"/>
      <w:bidi w:val="0"/>
      <w:spacing w:before="0" w:after="200"/>
      <w:ind w:firstLine="272"/>
      <w:jc w:val="both"/>
    </w:pPr>
    <w:rPr>
      <w:rFonts w:ascii="Times New Roman" w:hAnsi="Times New Roman" w:eastAsia="SimSun" w:cs="Times New Roman"/>
      <w:b/>
      <w:bCs/>
      <w:color w:val="auto"/>
      <w:kern w:val="0"/>
      <w:sz w:val="18"/>
      <w:szCs w:val="18"/>
      <w:lang w:val="en-US" w:eastAsia="en-US" w:bidi="ar-SA"/>
    </w:rPr>
  </w:style>
  <w:style w:type="paragraph" w:styleId="Affiliation" w:customStyle="1">
    <w:name w:val="Affiliation"/>
    <w:qFormat/>
    <w:pPr>
      <w:widowControl/>
      <w:suppressAutoHyphens w:val="tru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Author" w:customStyle="1">
    <w:name w:val="Author"/>
    <w:qFormat/>
    <w:pPr>
      <w:widowControl/>
      <w:suppressAutoHyphens w:val="true"/>
      <w:bidi w:val="0"/>
      <w:spacing w:before="360" w:after="40"/>
      <w:jc w:val="center"/>
    </w:pPr>
    <w:rPr>
      <w:rFonts w:ascii="Times New Roman" w:hAnsi="Times New Roman" w:eastAsia="SimSun" w:cs="Times New Roman"/>
      <w:color w:val="auto"/>
      <w:kern w:val="0"/>
      <w:sz w:val="22"/>
      <w:szCs w:val="22"/>
      <w:lang w:val="en-US" w:eastAsia="en-US" w:bidi="ar-SA"/>
    </w:rPr>
  </w:style>
  <w:style w:type="paragraph" w:styleId="Bulletlist" w:customStyle="1">
    <w:name w:val="bullet list"/>
    <w:basedOn w:val="Style10"/>
    <w:qFormat/>
    <w:rsid w:val="001b67dc"/>
    <w:pPr>
      <w:ind w:start="576" w:hanging="288"/>
    </w:pPr>
    <w:rPr/>
  </w:style>
  <w:style w:type="paragraph" w:styleId="Equation" w:customStyle="1">
    <w:name w:val="equation"/>
    <w:basedOn w:val="Normal"/>
    <w:qFormat/>
    <w:rsid w:val="008a2c7d"/>
    <w:pPr>
      <w:tabs>
        <w:tab w:val="clear" w:pos="720"/>
        <w:tab w:val="center" w:pos="2520" w:leader="none"/>
        <w:tab w:val="right" w:pos="5040" w:leader="none"/>
      </w:tabs>
      <w:spacing w:lineRule="auto" w:line="216" w:before="240" w:after="240"/>
    </w:pPr>
    <w:rPr>
      <w:rFonts w:ascii="Symbol" w:hAnsi="Symbol" w:cs="Symbol"/>
    </w:rPr>
  </w:style>
  <w:style w:type="paragraph" w:styleId="Figurecaption" w:customStyle="1">
    <w:name w:val="figure caption"/>
    <w:qFormat/>
    <w:rsid w:val="005b0344"/>
    <w:pPr>
      <w:widowControl/>
      <w:tabs>
        <w:tab w:val="clear" w:pos="720"/>
        <w:tab w:val="left" w:pos="533" w:leader="none"/>
      </w:tabs>
      <w:suppressAutoHyphens w:val="true"/>
      <w:bidi w:val="0"/>
      <w:spacing w:before="80" w:after="200"/>
      <w:ind w:start="0" w:hanging="0"/>
      <w:jc w:val="both"/>
    </w:pPr>
    <w:rPr>
      <w:rFonts w:ascii="Times New Roman" w:hAnsi="Times New Roman" w:eastAsia="SimSun" w:cs="Times New Roman"/>
      <w:color w:val="auto"/>
      <w:kern w:val="0"/>
      <w:sz w:val="16"/>
      <w:szCs w:val="16"/>
      <w:lang w:val="en-US" w:eastAsia="en-US" w:bidi="ar-SA"/>
    </w:rPr>
  </w:style>
  <w:style w:type="paragraph" w:styleId="Footnote" w:customStyle="1">
    <w:name w:val="footnote"/>
    <w:qFormat/>
    <w:pPr>
      <w:widowControl/>
      <w:suppressAutoHyphens w:val="true"/>
      <w:bidi w:val="0"/>
      <w:spacing w:before="0" w:after="40"/>
      <w:jc w:val="start"/>
    </w:pPr>
    <w:rPr>
      <w:rFonts w:ascii="Times New Roman" w:hAnsi="Times New Roman" w:eastAsia="SimSun" w:cs="Times New Roman"/>
      <w:color w:val="auto"/>
      <w:kern w:val="0"/>
      <w:sz w:val="16"/>
      <w:szCs w:val="16"/>
      <w:lang w:val="en-US" w:eastAsia="en-US" w:bidi="ar-SA"/>
    </w:rPr>
  </w:style>
  <w:style w:type="paragraph" w:styleId="Papersubtitle" w:customStyle="1">
    <w:name w:val="paper subtitle"/>
    <w:qFormat/>
    <w:pPr>
      <w:widowControl/>
      <w:suppressAutoHyphens w:val="true"/>
      <w:bidi w:val="0"/>
      <w:spacing w:before="0" w:after="120"/>
      <w:jc w:val="center"/>
    </w:pPr>
    <w:rPr>
      <w:rFonts w:ascii="Times New Roman" w:hAnsi="Times New Roman" w:eastAsia="MS Mincho" w:cs="Times New Roman"/>
      <w:color w:val="auto"/>
      <w:kern w:val="0"/>
      <w:sz w:val="28"/>
      <w:szCs w:val="28"/>
      <w:lang w:val="en-US" w:eastAsia="en-US" w:bidi="ar-SA"/>
    </w:rPr>
  </w:style>
  <w:style w:type="paragraph" w:styleId="Papertitle" w:customStyle="1">
    <w:name w:val="paper title"/>
    <w:qFormat/>
    <w:pPr>
      <w:widowControl/>
      <w:suppressAutoHyphens w:val="true"/>
      <w:bidi w:val="0"/>
      <w:spacing w:before="0" w:after="120"/>
      <w:jc w:val="center"/>
    </w:pPr>
    <w:rPr>
      <w:rFonts w:ascii="Times New Roman" w:hAnsi="Times New Roman" w:eastAsia="MS Mincho" w:cs="Times New Roman"/>
      <w:color w:val="auto"/>
      <w:kern w:val="0"/>
      <w:sz w:val="48"/>
      <w:szCs w:val="48"/>
      <w:lang w:val="en-US" w:eastAsia="en-US" w:bidi="ar-SA"/>
    </w:rPr>
  </w:style>
  <w:style w:type="paragraph" w:styleId="References" w:customStyle="1">
    <w:name w:val="references"/>
    <w:qFormat/>
    <w:pPr>
      <w:widowControl/>
      <w:suppressAutoHyphens w:val="true"/>
      <w:bidi w:val="0"/>
      <w:spacing w:lineRule="exact" w:line="180" w:before="0" w:after="50"/>
      <w:jc w:val="both"/>
    </w:pPr>
    <w:rPr>
      <w:rFonts w:ascii="Times New Roman" w:hAnsi="Times New Roman" w:eastAsia="MS Mincho" w:cs="Times New Roman"/>
      <w:color w:val="auto"/>
      <w:kern w:val="0"/>
      <w:sz w:val="16"/>
      <w:szCs w:val="16"/>
      <w:lang w:val="en-US" w:eastAsia="en-US" w:bidi="ar-SA"/>
    </w:rPr>
  </w:style>
  <w:style w:type="paragraph" w:styleId="Sponsors" w:customStyle="1">
    <w:name w:val="sponsors"/>
    <w:qFormat/>
    <w:pPr>
      <w:widowControl/>
      <w:pBdr>
        <w:top w:val="single" w:sz="4" w:space="2" w:color="000000"/>
      </w:pBdr>
      <w:suppressAutoHyphens w:val="true"/>
      <w:bidi w:val="0"/>
      <w:spacing w:before="0" w:after="0"/>
      <w:ind w:firstLine="288"/>
      <w:jc w:val="start"/>
    </w:pPr>
    <w:rPr>
      <w:rFonts w:ascii="Times New Roman" w:hAnsi="Times New Roman" w:eastAsia="SimSun" w:cs="Times New Roman"/>
      <w:color w:val="auto"/>
      <w:kern w:val="0"/>
      <w:sz w:val="16"/>
      <w:szCs w:val="16"/>
      <w:lang w:val="en-US" w:eastAsia="en-US" w:bidi="ar-SA"/>
    </w:rPr>
  </w:style>
  <w:style w:type="paragraph" w:styleId="Tablecolhead" w:customStyle="1">
    <w:name w:val="table col head"/>
    <w:basedOn w:val="Normal"/>
    <w:qFormat/>
    <w:pPr/>
    <w:rPr>
      <w:b/>
      <w:bCs/>
      <w:sz w:val="16"/>
      <w:szCs w:val="16"/>
    </w:rPr>
  </w:style>
  <w:style w:type="paragraph" w:styleId="Tablecolsubhead" w:customStyle="1">
    <w:name w:val="table col subhead"/>
    <w:basedOn w:val="Tablecolhead"/>
    <w:qFormat/>
    <w:pPr/>
    <w:rPr>
      <w:i/>
      <w:iCs/>
      <w:sz w:val="15"/>
      <w:szCs w:val="15"/>
    </w:rPr>
  </w:style>
  <w:style w:type="paragraph" w:styleId="Tablecopy" w:customStyle="1">
    <w:name w:val="table copy"/>
    <w:qFormat/>
    <w:pPr>
      <w:widowControl/>
      <w:suppressAutoHyphens w:val="true"/>
      <w:bidi w:val="0"/>
      <w:spacing w:before="0" w:after="0"/>
      <w:jc w:val="both"/>
    </w:pPr>
    <w:rPr>
      <w:rFonts w:ascii="Times New Roman" w:hAnsi="Times New Roman" w:eastAsia="SimSun" w:cs="Times New Roman"/>
      <w:color w:val="auto"/>
      <w:kern w:val="0"/>
      <w:sz w:val="16"/>
      <w:szCs w:val="16"/>
      <w:lang w:val="en-US" w:eastAsia="en-US" w:bidi="ar-SA"/>
    </w:rPr>
  </w:style>
  <w:style w:type="paragraph" w:styleId="Tablefootnote" w:customStyle="1">
    <w:name w:val="table footnote"/>
    <w:qFormat/>
    <w:rsid w:val="005e2800"/>
    <w:pPr>
      <w:widowControl/>
      <w:suppressAutoHyphens w:val="true"/>
      <w:bidi w:val="0"/>
      <w:spacing w:before="60" w:after="30"/>
      <w:ind w:start="58" w:hanging="29"/>
      <w:jc w:val="end"/>
    </w:pPr>
    <w:rPr>
      <w:rFonts w:ascii="Times New Roman" w:hAnsi="Times New Roman" w:eastAsia="SimSun" w:cs="Times New Roman"/>
      <w:color w:val="auto"/>
      <w:kern w:val="0"/>
      <w:sz w:val="12"/>
      <w:szCs w:val="12"/>
      <w:lang w:val="en-US" w:eastAsia="en-US" w:bidi="ar-SA"/>
    </w:rPr>
  </w:style>
  <w:style w:type="paragraph" w:styleId="Tablehead" w:customStyle="1">
    <w:name w:val="table head"/>
    <w:qFormat/>
    <w:pPr>
      <w:widowControl/>
      <w:suppressAutoHyphens w:val="true"/>
      <w:bidi w:val="0"/>
      <w:spacing w:lineRule="auto" w:line="216" w:before="240" w:after="120"/>
      <w:jc w:val="center"/>
    </w:pPr>
    <w:rPr>
      <w:rFonts w:ascii="Times New Roman" w:hAnsi="Times New Roman" w:eastAsia="SimSun" w:cs="Times New Roman"/>
      <w:smallCaps/>
      <w:color w:val="auto"/>
      <w:kern w:val="0"/>
      <w:sz w:val="16"/>
      <w:szCs w:val="16"/>
      <w:lang w:val="en-US" w:eastAsia="en-US" w:bidi="ar-SA"/>
    </w:rPr>
  </w:style>
  <w:style w:type="paragraph" w:styleId="Keywords" w:customStyle="1">
    <w:name w:val="Keywords"/>
    <w:basedOn w:val="Abstract"/>
    <w:qFormat/>
    <w:rsid w:val="00f9441b"/>
    <w:pPr>
      <w:spacing w:before="0" w:after="120"/>
      <w:ind w:firstLine="274"/>
    </w:pPr>
    <w:rPr>
      <w:i/>
    </w:rPr>
  </w:style>
  <w:style w:type="paragraph" w:styleId="Style14">
    <w:name w:val="页眉与页脚"/>
    <w:basedOn w:val="Normal"/>
    <w:qFormat/>
    <w:pPr/>
    <w:rPr/>
  </w:style>
  <w:style w:type="paragraph" w:styleId="Style15">
    <w:name w:val="Header"/>
    <w:basedOn w:val="Normal"/>
    <w:link w:val="HeaderChar"/>
    <w:rsid w:val="001a3b3d"/>
    <w:pPr>
      <w:tabs>
        <w:tab w:val="clear" w:pos="720"/>
        <w:tab w:val="center" w:pos="4680" w:leader="none"/>
        <w:tab w:val="right" w:pos="9360" w:leader="none"/>
      </w:tabs>
    </w:pPr>
    <w:rPr/>
  </w:style>
  <w:style w:type="paragraph" w:styleId="Style16">
    <w:name w:val="Footer"/>
    <w:basedOn w:val="Normal"/>
    <w:link w:val="FooterChar"/>
    <w:rsid w:val="001a3b3d"/>
    <w:pPr>
      <w:tabs>
        <w:tab w:val="clear" w:pos="720"/>
        <w:tab w:val="center" w:pos="4680" w:leader="none"/>
        <w:tab w:val="right" w:pos="9360" w:leader="none"/>
      </w:tabs>
    </w:pPr>
    <w:rPr/>
  </w:style>
  <w:style w:type="paragraph" w:styleId="Style17">
    <w:name w:val="框架内容"/>
    <w:basedOn w:val="Normal"/>
    <w:qFormat/>
    <w:pPr/>
    <w:rPr/>
  </w:style>
  <w:style w:type="paragraph" w:styleId="Style18">
    <w:name w:val="表格内容"/>
    <w:basedOn w:val="Normal"/>
    <w:qFormat/>
    <w:pPr>
      <w:suppressLineNumbers/>
    </w:pPr>
    <w:rPr/>
  </w:style>
  <w:style w:type="paragraph" w:styleId="Style19">
    <w:name w:val="表格标题"/>
    <w:basedOn w:val="Style18"/>
    <w:qFormat/>
    <w:pPr>
      <w:suppressLineNumbers/>
      <w:jc w:val="center"/>
    </w:pPr>
    <w:rPr>
      <w:b/>
      <w:bCs/>
    </w:rPr>
  </w:style>
  <w:style w:type="paragraph" w:styleId="Style20">
    <w:name w:val="预格式化的文本"/>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start w:w="108" w:type="dxa"/>
        <w:bottom w:w="0" w:type="dxa"/>
        <w:end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
</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
  <TotalTime>93</TotalTime>
  <Application>LibreOffice/6.4.7.2$Linux_X86_64 LibreOffice_project/40$Build-2</Application>
  <Pages>3</Pages>
  <Words>1201</Words>
  <Characters>6978</Characters>
  <CharactersWithSpaces>8105</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2024-07-16T13:42:00Z</dcterms:created>
  <dc:creator>IEEE</dc:creator>
  <dc:description/>
  <dc:language>zh-CN</dc:language>
  <cp:lastModifiedBy/>
  <dcterms:modified xsi:type="dcterms:W3CDTF">2024-10-30T22:41:15Z</dcterms:modified>
  <cp:revision>41</cp:revision>
  <dc:subject/>
  <dc:title>Paper Title (use style: paper title)</dc:title>
</cp:coreProperties>
</file>