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0" w:before="0" w:line="276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color w:val="1c4587"/>
          <w:sz w:val="48"/>
          <w:szCs w:val="48"/>
          <w:rtl w:val="0"/>
        </w:rPr>
        <w:t xml:space="preserve">CFO - Chief Financial Officer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="276" w:lineRule="auto"/>
        <w:jc w:val="center"/>
        <w:rPr>
          <w:color w:val="1155cc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Liat Adam – </w:t>
      </w:r>
      <w:r w:rsidDel="00000000" w:rsidR="00000000" w:rsidRPr="00000000">
        <w:rPr>
          <w:b w:val="1"/>
          <w:sz w:val="24"/>
          <w:szCs w:val="24"/>
          <w:rtl w:val="0"/>
        </w:rPr>
        <w:t xml:space="preserve">CPA (Big 4) </w:t>
      </w:r>
      <w:r w:rsidDel="00000000" w:rsidR="00000000" w:rsidRPr="00000000">
        <w:rPr>
          <w:sz w:val="24"/>
          <w:szCs w:val="24"/>
          <w:rtl w:val="0"/>
        </w:rPr>
        <w:t xml:space="preserve">|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Rishon Le’Zion  |  054-233-6053  | 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liatush111@gmail.com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200" w:line="276" w:lineRule="auto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Summary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0" w:afterAutospacing="0" w:before="0" w:line="276" w:lineRule="auto"/>
        <w:ind w:left="3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10 years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of experience</w:t>
      </w:r>
      <w:r w:rsidDel="00000000" w:rsidR="00000000" w:rsidRPr="00000000">
        <w:rPr>
          <w:rtl w:val="0"/>
        </w:rPr>
        <w:t xml:space="preserve"> with expertise in </w:t>
      </w:r>
      <w:r w:rsidDel="00000000" w:rsidR="00000000" w:rsidRPr="00000000">
        <w:rPr>
          <w:b w:val="1"/>
          <w:rtl w:val="0"/>
        </w:rPr>
        <w:t xml:space="preserve">strategic financial planning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budgeting, forecasting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analysis, </w:t>
      </w:r>
      <w:r w:rsidDel="00000000" w:rsidR="00000000" w:rsidRPr="00000000">
        <w:rPr>
          <w:rtl w:val="0"/>
        </w:rPr>
        <w:t xml:space="preserve">with significant roles at </w:t>
      </w:r>
      <w:r w:rsidDel="00000000" w:rsidR="00000000" w:rsidRPr="00000000">
        <w:rPr>
          <w:b w:val="1"/>
          <w:rtl w:val="0"/>
        </w:rPr>
        <w:t xml:space="preserve">KPMG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BDO Group</w:t>
      </w:r>
      <w:r w:rsidDel="00000000" w:rsidR="00000000" w:rsidRPr="00000000">
        <w:rPr>
          <w:rtl w:val="0"/>
        </w:rPr>
        <w:t xml:space="preserve">, focusing on </w:t>
      </w:r>
      <w:r w:rsidDel="00000000" w:rsidR="00000000" w:rsidRPr="00000000">
        <w:rPr>
          <w:b w:val="1"/>
          <w:rtl w:val="0"/>
        </w:rPr>
        <w:t xml:space="preserve">global financial strategies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afterAutospacing="0" w:before="0" w:beforeAutospacing="0" w:line="276" w:lineRule="auto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Proficient in</w:t>
      </w:r>
      <w:r w:rsidDel="00000000" w:rsidR="00000000" w:rsidRPr="00000000">
        <w:rPr>
          <w:b w:val="1"/>
          <w:rtl w:val="0"/>
        </w:rPr>
        <w:t xml:space="preserve"> US GAAP</w:t>
      </w:r>
      <w:r w:rsidDel="00000000" w:rsidR="00000000" w:rsidRPr="00000000">
        <w:rPr>
          <w:rtl w:val="0"/>
        </w:rPr>
        <w:t xml:space="preserve"> and</w:t>
      </w:r>
      <w:r w:rsidDel="00000000" w:rsidR="00000000" w:rsidRPr="00000000">
        <w:rPr>
          <w:b w:val="1"/>
          <w:rtl w:val="0"/>
        </w:rPr>
        <w:t xml:space="preserve"> IFRS.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afterAutospacing="0" w:before="0" w:beforeAutospacing="0" w:line="276" w:lineRule="auto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Achieved substantial </w:t>
      </w:r>
      <w:r w:rsidDel="00000000" w:rsidR="00000000" w:rsidRPr="00000000">
        <w:rPr>
          <w:b w:val="1"/>
          <w:rtl w:val="0"/>
        </w:rPr>
        <w:t xml:space="preserve">tax savings</w:t>
      </w:r>
      <w:r w:rsidDel="00000000" w:rsidR="00000000" w:rsidRPr="00000000">
        <w:rPr>
          <w:rtl w:val="0"/>
        </w:rPr>
        <w:t xml:space="preserve"> through </w:t>
      </w:r>
      <w:r w:rsidDel="00000000" w:rsidR="00000000" w:rsidRPr="00000000">
        <w:rPr>
          <w:b w:val="1"/>
          <w:rtl w:val="0"/>
        </w:rPr>
        <w:t xml:space="preserve">global initiatives</w:t>
      </w:r>
      <w:r w:rsidDel="00000000" w:rsidR="00000000" w:rsidRPr="00000000">
        <w:rPr>
          <w:rtl w:val="0"/>
        </w:rPr>
        <w:t xml:space="preserve"> and</w:t>
      </w:r>
      <w:r w:rsidDel="00000000" w:rsidR="00000000" w:rsidRPr="00000000">
        <w:rPr>
          <w:b w:val="1"/>
          <w:rtl w:val="0"/>
        </w:rPr>
        <w:t xml:space="preserve"> offshore setups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 w:before="0" w:beforeAutospacing="0" w:line="276" w:lineRule="auto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Skilled in providing transparent </w:t>
      </w:r>
      <w:r w:rsidDel="00000000" w:rsidR="00000000" w:rsidRPr="00000000">
        <w:rPr>
          <w:b w:val="1"/>
          <w:rtl w:val="0"/>
        </w:rPr>
        <w:t xml:space="preserve">financial insights</w:t>
      </w:r>
      <w:r w:rsidDel="00000000" w:rsidR="00000000" w:rsidRPr="00000000">
        <w:rPr>
          <w:rtl w:val="0"/>
        </w:rPr>
        <w:t xml:space="preserve"> and enhancing </w:t>
      </w:r>
      <w:r w:rsidDel="00000000" w:rsidR="00000000" w:rsidRPr="00000000">
        <w:rPr>
          <w:b w:val="1"/>
          <w:rtl w:val="0"/>
        </w:rPr>
        <w:t xml:space="preserve">stakeholder trust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b w:val="1"/>
          <w:rtl w:val="0"/>
        </w:rPr>
        <w:t xml:space="preserve">financial performance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growth prospects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before="0" w:beforeAutospacing="0" w:line="276" w:lineRule="auto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Successfully</w:t>
      </w:r>
      <w:r w:rsidDel="00000000" w:rsidR="00000000" w:rsidRPr="00000000">
        <w:rPr>
          <w:b w:val="1"/>
          <w:rtl w:val="0"/>
        </w:rPr>
        <w:t xml:space="preserve"> led finance teams</w:t>
      </w:r>
      <w:r w:rsidDel="00000000" w:rsidR="00000000" w:rsidRPr="00000000">
        <w:rPr>
          <w:rtl w:val="0"/>
        </w:rPr>
        <w:t xml:space="preserve">, achieving a </w:t>
      </w:r>
      <w:r w:rsidDel="00000000" w:rsidR="00000000" w:rsidRPr="00000000">
        <w:rPr>
          <w:b w:val="1"/>
          <w:rtl w:val="0"/>
        </w:rPr>
        <w:t xml:space="preserve">30% cost reduction</w:t>
      </w:r>
      <w:r w:rsidDel="00000000" w:rsidR="00000000" w:rsidRPr="00000000">
        <w:rPr>
          <w:rtl w:val="0"/>
        </w:rPr>
        <w:t xml:space="preserve"> and streamlined financial operations.</w:t>
      </w:r>
    </w:p>
    <w:p w:rsidR="00000000" w:rsidDel="00000000" w:rsidP="00000000" w:rsidRDefault="00000000" w:rsidRPr="00000000" w14:paraId="00000009">
      <w:pPr>
        <w:spacing w:after="0" w:before="200" w:line="276" w:lineRule="auto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Experience</w:t>
      </w:r>
    </w:p>
    <w:p w:rsidR="00000000" w:rsidDel="00000000" w:rsidP="00000000" w:rsidRDefault="00000000" w:rsidRPr="00000000" w14:paraId="0000000A">
      <w:pPr>
        <w:spacing w:after="200" w:before="0" w:line="276" w:lineRule="auto"/>
        <w:rPr>
          <w:b w:val="1"/>
          <w:i w:val="1"/>
        </w:rPr>
      </w:pPr>
      <w:r w:rsidDel="00000000" w:rsidR="00000000" w:rsidRPr="00000000">
        <w:rPr>
          <w:rtl w:val="0"/>
        </w:rPr>
        <w:t xml:space="preserve">2024 - Present    </w:t>
      </w:r>
      <w:r w:rsidDel="00000000" w:rsidR="00000000" w:rsidRPr="00000000">
        <w:rPr>
          <w:b w:val="1"/>
          <w:rtl w:val="0"/>
        </w:rPr>
        <w:t xml:space="preserve">Finance and Business Consultant | Outsourced CFO Services at </w:t>
      </w:r>
      <w:r w:rsidDel="00000000" w:rsidR="00000000" w:rsidRPr="00000000">
        <w:rPr>
          <w:b w:val="1"/>
          <w:i w:val="1"/>
          <w:rtl w:val="0"/>
        </w:rPr>
        <w:t xml:space="preserve">LEVEL 5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0" w:afterAutospacing="0" w:before="240" w:line="276" w:lineRule="auto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Providing </w:t>
      </w:r>
      <w:r w:rsidDel="00000000" w:rsidR="00000000" w:rsidRPr="00000000">
        <w:rPr>
          <w:b w:val="1"/>
          <w:rtl w:val="0"/>
        </w:rPr>
        <w:t xml:space="preserve">financial leadership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strategic consulting</w:t>
      </w:r>
      <w:r w:rsidDel="00000000" w:rsidR="00000000" w:rsidRPr="00000000">
        <w:rPr>
          <w:rtl w:val="0"/>
        </w:rPr>
        <w:t xml:space="preserve"> to medium-sized and small companies and </w:t>
      </w:r>
      <w:r w:rsidDel="00000000" w:rsidR="00000000" w:rsidRPr="00000000">
        <w:rPr>
          <w:b w:val="1"/>
          <w:rtl w:val="0"/>
        </w:rPr>
        <w:t xml:space="preserve">startups</w:t>
      </w:r>
      <w:r w:rsidDel="00000000" w:rsidR="00000000" w:rsidRPr="00000000">
        <w:rPr>
          <w:rtl w:val="0"/>
        </w:rPr>
        <w:t xml:space="preserve"> across diverse industries.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0" w:afterAutospacing="0" w:before="0" w:beforeAutospacing="0" w:line="276" w:lineRule="auto"/>
        <w:ind w:left="3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Implementing advanced AI tools and automation solutions</w:t>
      </w:r>
      <w:r w:rsidDel="00000000" w:rsidR="00000000" w:rsidRPr="00000000">
        <w:rPr>
          <w:rtl w:val="0"/>
        </w:rPr>
        <w:t xml:space="preserve"> to optimize financial workflows, reduce manual tasks, and increase overall productivity.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afterAutospacing="0" w:before="0" w:beforeAutospacing="0" w:line="276" w:lineRule="auto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Partnering with management and business owners to </w:t>
      </w:r>
      <w:r w:rsidDel="00000000" w:rsidR="00000000" w:rsidRPr="00000000">
        <w:rPr>
          <w:b w:val="1"/>
          <w:rtl w:val="0"/>
        </w:rPr>
        <w:t xml:space="preserve">enhance profitability, optimize cash flow</w:t>
      </w:r>
      <w:r w:rsidDel="00000000" w:rsidR="00000000" w:rsidRPr="00000000">
        <w:rPr>
          <w:rtl w:val="0"/>
        </w:rPr>
        <w:t xml:space="preserve">, and build high-performing finance teams.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0" w:afterAutospacing="0" w:before="0" w:beforeAutospacing="0" w:line="276" w:lineRule="auto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Streamlining financial processes and operations to </w:t>
      </w:r>
      <w:r w:rsidDel="00000000" w:rsidR="00000000" w:rsidRPr="00000000">
        <w:rPr>
          <w:b w:val="1"/>
          <w:rtl w:val="0"/>
        </w:rPr>
        <w:t xml:space="preserve">maximize efficiency and accuracy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200" w:before="0" w:beforeAutospacing="0" w:line="276" w:lineRule="auto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Delivering </w:t>
      </w:r>
      <w:r w:rsidDel="00000000" w:rsidR="00000000" w:rsidRPr="00000000">
        <w:rPr>
          <w:b w:val="1"/>
          <w:rtl w:val="0"/>
        </w:rPr>
        <w:t xml:space="preserve">data-driven insights</w:t>
      </w:r>
      <w:r w:rsidDel="00000000" w:rsidR="00000000" w:rsidRPr="00000000">
        <w:rPr>
          <w:rtl w:val="0"/>
        </w:rPr>
        <w:t xml:space="preserve"> to support executive decision-making and drive sustainable growth.</w:t>
      </w:r>
    </w:p>
    <w:p w:rsidR="00000000" w:rsidDel="00000000" w:rsidP="00000000" w:rsidRDefault="00000000" w:rsidRPr="00000000" w14:paraId="00000010">
      <w:pPr>
        <w:spacing w:after="200" w:before="240" w:line="276" w:lineRule="auto"/>
        <w:rPr>
          <w:i w:val="1"/>
        </w:rPr>
      </w:pPr>
      <w:r w:rsidDel="00000000" w:rsidR="00000000" w:rsidRPr="00000000">
        <w:rPr>
          <w:rtl w:val="0"/>
        </w:rPr>
        <w:t xml:space="preserve">2020 - 2024</w:t>
        <w:tab/>
      </w:r>
      <w:r w:rsidDel="00000000" w:rsidR="00000000" w:rsidRPr="00000000">
        <w:rPr>
          <w:b w:val="1"/>
          <w:rtl w:val="0"/>
        </w:rPr>
        <w:t xml:space="preserve">Director of Finance / Management Member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|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Beyond Air</w:t>
      </w:r>
      <w:r w:rsidDel="00000000" w:rsidR="00000000" w:rsidRPr="00000000">
        <w:rPr>
          <w:i w:val="1"/>
          <w:rtl w:val="0"/>
        </w:rPr>
        <w:t xml:space="preserve"> - Biotechnology field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240" w:line="276" w:lineRule="auto"/>
        <w:ind w:left="3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Built a finance team</w:t>
      </w:r>
      <w:r w:rsidDel="00000000" w:rsidR="00000000" w:rsidRPr="00000000">
        <w:rPr>
          <w:rtl w:val="0"/>
        </w:rPr>
        <w:t xml:space="preserve">, significantly </w:t>
      </w:r>
      <w:r w:rsidDel="00000000" w:rsidR="00000000" w:rsidRPr="00000000">
        <w:rPr>
          <w:b w:val="1"/>
          <w:rtl w:val="0"/>
        </w:rPr>
        <w:t xml:space="preserve">improving accounting accuracy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operational efficiency.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0" w:beforeAutospacing="0" w:line="276" w:lineRule="auto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Directed </w:t>
      </w:r>
      <w:r w:rsidDel="00000000" w:rsidR="00000000" w:rsidRPr="00000000">
        <w:rPr>
          <w:b w:val="1"/>
          <w:rtl w:val="0"/>
        </w:rPr>
        <w:t xml:space="preserve">global transfer pricing </w:t>
      </w:r>
      <w:r w:rsidDel="00000000" w:rsidR="00000000" w:rsidRPr="00000000">
        <w:rPr>
          <w:rtl w:val="0"/>
        </w:rPr>
        <w:t xml:space="preserve">studies to </w:t>
      </w:r>
      <w:r w:rsidDel="00000000" w:rsidR="00000000" w:rsidRPr="00000000">
        <w:rPr>
          <w:b w:val="1"/>
          <w:rtl w:val="0"/>
        </w:rPr>
        <w:t xml:space="preserve">minimize tax liabilities.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0" w:beforeAutospacing="0" w:line="276" w:lineRule="auto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Implemented strategies </w:t>
      </w:r>
      <w:r w:rsidDel="00000000" w:rsidR="00000000" w:rsidRPr="00000000">
        <w:rPr>
          <w:b w:val="1"/>
          <w:rtl w:val="0"/>
        </w:rPr>
        <w:t xml:space="preserve">reducing R&amp;D costs</w:t>
      </w:r>
      <w:r w:rsidDel="00000000" w:rsidR="00000000" w:rsidRPr="00000000">
        <w:rPr>
          <w:rtl w:val="0"/>
        </w:rPr>
        <w:t xml:space="preserve"> by 30% over three years.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0" w:beforeAutospacing="0" w:line="276" w:lineRule="auto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Manage </w:t>
      </w:r>
      <w:r w:rsidDel="00000000" w:rsidR="00000000" w:rsidRPr="00000000">
        <w:rPr>
          <w:b w:val="1"/>
          <w:rtl w:val="0"/>
        </w:rPr>
        <w:t xml:space="preserve">Quarterly, Monthly,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b w:val="1"/>
          <w:rtl w:val="0"/>
        </w:rPr>
        <w:t xml:space="preserve"> annual</w:t>
      </w:r>
      <w:r w:rsidDel="00000000" w:rsidR="00000000" w:rsidRPr="00000000">
        <w:rPr>
          <w:rtl w:val="0"/>
        </w:rPr>
        <w:t xml:space="preserve"> financial packages, along with management reports such as </w:t>
      </w:r>
      <w:r w:rsidDel="00000000" w:rsidR="00000000" w:rsidRPr="00000000">
        <w:rPr>
          <w:b w:val="1"/>
          <w:rtl w:val="0"/>
        </w:rPr>
        <w:t xml:space="preserve">budget vs. actual and cash flow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0" w:beforeAutospacing="0" w:line="276" w:lineRule="auto"/>
        <w:ind w:left="3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Oversaw</w:t>
      </w:r>
      <w:r w:rsidDel="00000000" w:rsidR="00000000" w:rsidRPr="00000000">
        <w:rPr>
          <w:rtl w:val="0"/>
        </w:rPr>
        <w:t xml:space="preserve"> all aspects of </w:t>
      </w:r>
      <w:r w:rsidDel="00000000" w:rsidR="00000000" w:rsidRPr="00000000">
        <w:rPr>
          <w:b w:val="1"/>
          <w:rtl w:val="0"/>
        </w:rPr>
        <w:t xml:space="preserve">ESOP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payroll</w:t>
      </w:r>
      <w:r w:rsidDel="00000000" w:rsidR="00000000" w:rsidRPr="00000000">
        <w:rPr>
          <w:rtl w:val="0"/>
        </w:rPr>
        <w:t xml:space="preserve"> procedures and reports.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0" w:beforeAutospacing="0" w:line="276" w:lineRule="auto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Ensured adherence to accounting standards and </w:t>
      </w:r>
      <w:r w:rsidDel="00000000" w:rsidR="00000000" w:rsidRPr="00000000">
        <w:rPr>
          <w:b w:val="1"/>
          <w:rtl w:val="0"/>
        </w:rPr>
        <w:t xml:space="preserve">regulatory requirements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0" w:beforeAutospacing="0" w:line="276" w:lineRule="auto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Partnered with </w:t>
      </w:r>
      <w:r w:rsidDel="00000000" w:rsidR="00000000" w:rsidRPr="00000000">
        <w:rPr>
          <w:b w:val="1"/>
          <w:rtl w:val="0"/>
        </w:rPr>
        <w:t xml:space="preserve">internal departments </w:t>
      </w:r>
      <w:r w:rsidDel="00000000" w:rsidR="00000000" w:rsidRPr="00000000">
        <w:rPr>
          <w:rtl w:val="0"/>
        </w:rPr>
        <w:t xml:space="preserve">for process leadership.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240" w:before="0" w:beforeAutospacing="0" w:line="276" w:lineRule="auto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Spearheaded the adoption of systems like</w:t>
      </w:r>
      <w:r w:rsidDel="00000000" w:rsidR="00000000" w:rsidRPr="00000000">
        <w:rPr>
          <w:b w:val="1"/>
          <w:rtl w:val="0"/>
        </w:rPr>
        <w:t xml:space="preserve"> NetSuite, PayEm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Priority</w:t>
      </w:r>
    </w:p>
    <w:p w:rsidR="00000000" w:rsidDel="00000000" w:rsidP="00000000" w:rsidRDefault="00000000" w:rsidRPr="00000000" w14:paraId="00000019">
      <w:pPr>
        <w:spacing w:after="200" w:before="200" w:line="276" w:lineRule="auto"/>
        <w:rPr>
          <w:b w:val="1"/>
        </w:rPr>
      </w:pPr>
      <w:r w:rsidDel="00000000" w:rsidR="00000000" w:rsidRPr="00000000">
        <w:rPr>
          <w:rtl w:val="0"/>
        </w:rPr>
        <w:t xml:space="preserve">2019 - 2020</w:t>
        <w:tab/>
      </w:r>
      <w:r w:rsidDel="00000000" w:rsidR="00000000" w:rsidRPr="00000000">
        <w:rPr>
          <w:b w:val="1"/>
          <w:rtl w:val="0"/>
        </w:rPr>
        <w:t xml:space="preserve">Finance Manager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|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BDO Group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240" w:line="276" w:lineRule="auto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Directed and </w:t>
      </w:r>
      <w:r w:rsidDel="00000000" w:rsidR="00000000" w:rsidRPr="00000000">
        <w:rPr>
          <w:b w:val="1"/>
          <w:rtl w:val="0"/>
        </w:rPr>
        <w:t xml:space="preserve">executed financial strategy</w:t>
      </w:r>
      <w:r w:rsidDel="00000000" w:rsidR="00000000" w:rsidRPr="00000000">
        <w:rPr>
          <w:rtl w:val="0"/>
        </w:rPr>
        <w:t xml:space="preserve">, overseeing financial operations in the </w:t>
      </w:r>
      <w:r w:rsidDel="00000000" w:rsidR="00000000" w:rsidRPr="00000000">
        <w:rPr>
          <w:b w:val="1"/>
          <w:rtl w:val="0"/>
        </w:rPr>
        <w:t xml:space="preserve">hi-tech sector.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0" w:beforeAutospacing="0" w:line="276" w:lineRule="auto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Managed all </w:t>
      </w:r>
      <w:r w:rsidDel="00000000" w:rsidR="00000000" w:rsidRPr="00000000">
        <w:rPr>
          <w:b w:val="1"/>
          <w:rtl w:val="0"/>
        </w:rPr>
        <w:t xml:space="preserve">day-to-day financial transactions</w:t>
      </w:r>
      <w:r w:rsidDel="00000000" w:rsidR="00000000" w:rsidRPr="00000000">
        <w:rPr>
          <w:rtl w:val="0"/>
        </w:rPr>
        <w:t xml:space="preserve"> for the corporation and subsidiaries.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0" w:beforeAutospacing="0" w:line="276" w:lineRule="auto"/>
        <w:ind w:left="3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Oversaw cost optimization</w:t>
      </w:r>
      <w:r w:rsidDel="00000000" w:rsidR="00000000" w:rsidRPr="00000000">
        <w:rPr>
          <w:rtl w:val="0"/>
        </w:rPr>
        <w:t xml:space="preserve">, revenue enhancement, and </w:t>
      </w:r>
      <w:r w:rsidDel="00000000" w:rsidR="00000000" w:rsidRPr="00000000">
        <w:rPr>
          <w:b w:val="1"/>
          <w:rtl w:val="0"/>
        </w:rPr>
        <w:t xml:space="preserve">operational efficiency improvements.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240" w:before="0" w:beforeAutospacing="0" w:line="276" w:lineRule="auto"/>
        <w:ind w:left="360" w:right="-330" w:hanging="360"/>
        <w:rPr>
          <w:u w:val="none"/>
        </w:rPr>
      </w:pPr>
      <w:r w:rsidDel="00000000" w:rsidR="00000000" w:rsidRPr="00000000">
        <w:rPr>
          <w:rtl w:val="0"/>
        </w:rPr>
        <w:t xml:space="preserve">Prepared </w:t>
      </w:r>
      <w:r w:rsidDel="00000000" w:rsidR="00000000" w:rsidRPr="00000000">
        <w:rPr>
          <w:b w:val="1"/>
          <w:rtl w:val="0"/>
        </w:rPr>
        <w:t xml:space="preserve">yearly budgets</w:t>
      </w:r>
      <w:r w:rsidDel="00000000" w:rsidR="00000000" w:rsidRPr="00000000">
        <w:rPr>
          <w:rtl w:val="0"/>
        </w:rPr>
        <w:t xml:space="preserve"> and Annual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and Quarterly consolidated financial reports (</w:t>
      </w:r>
      <w:r w:rsidDel="00000000" w:rsidR="00000000" w:rsidRPr="00000000">
        <w:rPr>
          <w:b w:val="1"/>
          <w:rtl w:val="0"/>
        </w:rPr>
        <w:t xml:space="preserve">USGAAP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IFRS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E">
      <w:pPr>
        <w:spacing w:after="200" w:before="240" w:line="276" w:lineRule="auto"/>
        <w:rPr>
          <w:b w:val="1"/>
        </w:rPr>
      </w:pPr>
      <w:r w:rsidDel="00000000" w:rsidR="00000000" w:rsidRPr="00000000">
        <w:rPr>
          <w:rtl w:val="0"/>
        </w:rPr>
        <w:t xml:space="preserve">2016 - 2019</w:t>
        <w:tab/>
      </w:r>
      <w:r w:rsidDel="00000000" w:rsidR="00000000" w:rsidRPr="00000000">
        <w:rPr>
          <w:b w:val="1"/>
          <w:rtl w:val="0"/>
        </w:rPr>
        <w:t xml:space="preserve">Controller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|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Keshet Broadcasting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240" w:line="276" w:lineRule="auto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Led </w:t>
      </w:r>
      <w:r w:rsidDel="00000000" w:rsidR="00000000" w:rsidRPr="00000000">
        <w:rPr>
          <w:rtl w:val="0"/>
        </w:rPr>
        <w:t xml:space="preserve">budgeting</w:t>
      </w:r>
      <w:r w:rsidDel="00000000" w:rsidR="00000000" w:rsidRPr="00000000">
        <w:rPr>
          <w:rtl w:val="0"/>
        </w:rPr>
        <w:t xml:space="preserve"> process for </w:t>
      </w:r>
      <w:r w:rsidDel="00000000" w:rsidR="00000000" w:rsidRPr="00000000">
        <w:rPr>
          <w:b w:val="1"/>
          <w:rtl w:val="0"/>
        </w:rPr>
        <w:t xml:space="preserve">multi-million dollar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budgets</w:t>
      </w:r>
      <w:r w:rsidDel="00000000" w:rsidR="00000000" w:rsidRPr="00000000">
        <w:rPr>
          <w:rtl w:val="0"/>
        </w:rPr>
        <w:t xml:space="preserve">, collaborating with department heads.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beforeAutospacing="0" w:line="276" w:lineRule="auto"/>
        <w:ind w:left="3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Analyzed financial performance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providing </w:t>
      </w:r>
      <w:r w:rsidDel="00000000" w:rsidR="00000000" w:rsidRPr="00000000">
        <w:rPr>
          <w:b w:val="1"/>
          <w:rtl w:val="0"/>
        </w:rPr>
        <w:t xml:space="preserve">insights</w:t>
      </w:r>
      <w:r w:rsidDel="00000000" w:rsidR="00000000" w:rsidRPr="00000000">
        <w:rPr>
          <w:rtl w:val="0"/>
        </w:rPr>
        <w:t xml:space="preserve"> to senior management and</w:t>
      </w:r>
      <w:r w:rsidDel="00000000" w:rsidR="00000000" w:rsidRPr="00000000">
        <w:rPr>
          <w:b w:val="1"/>
          <w:rtl w:val="0"/>
        </w:rPr>
        <w:t xml:space="preserve"> stakeholders.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240" w:before="0" w:beforeAutospacing="0" w:line="276" w:lineRule="auto"/>
        <w:ind w:left="3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Managed finance team</w:t>
      </w:r>
      <w:r w:rsidDel="00000000" w:rsidR="00000000" w:rsidRPr="00000000">
        <w:rPr>
          <w:rtl w:val="0"/>
        </w:rPr>
        <w:t xml:space="preserve"> and supervised </w:t>
      </w:r>
      <w:r w:rsidDel="00000000" w:rsidR="00000000" w:rsidRPr="00000000">
        <w:rPr>
          <w:b w:val="1"/>
          <w:rtl w:val="0"/>
        </w:rPr>
        <w:t xml:space="preserve">financial operations </w:t>
      </w:r>
      <w:r w:rsidDel="00000000" w:rsidR="00000000" w:rsidRPr="00000000">
        <w:rPr>
          <w:rtl w:val="0"/>
        </w:rPr>
        <w:t xml:space="preserve">across</w:t>
      </w:r>
      <w:r w:rsidDel="00000000" w:rsidR="00000000" w:rsidRPr="00000000">
        <w:rPr>
          <w:b w:val="1"/>
          <w:rtl w:val="0"/>
        </w:rPr>
        <w:t xml:space="preserve"> 9 international companies.</w:t>
      </w:r>
    </w:p>
    <w:p w:rsidR="00000000" w:rsidDel="00000000" w:rsidP="00000000" w:rsidRDefault="00000000" w:rsidRPr="00000000" w14:paraId="00000022">
      <w:pPr>
        <w:spacing w:after="200" w:before="200" w:line="276" w:lineRule="auto"/>
        <w:rPr/>
      </w:pPr>
      <w:r w:rsidDel="00000000" w:rsidR="00000000" w:rsidRPr="00000000">
        <w:rPr>
          <w:rtl w:val="0"/>
        </w:rPr>
        <w:t xml:space="preserve">2014 - 2016</w:t>
        <w:tab/>
      </w:r>
      <w:r w:rsidDel="00000000" w:rsidR="00000000" w:rsidRPr="00000000">
        <w:rPr>
          <w:b w:val="1"/>
          <w:rtl w:val="0"/>
        </w:rPr>
        <w:t xml:space="preserve">Senior Associate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| KPMG - </w:t>
      </w:r>
      <w:r w:rsidDel="00000000" w:rsidR="00000000" w:rsidRPr="00000000">
        <w:rPr>
          <w:rtl w:val="0"/>
        </w:rPr>
        <w:t xml:space="preserve">One of the</w:t>
      </w:r>
      <w:r w:rsidDel="00000000" w:rsidR="00000000" w:rsidRPr="00000000">
        <w:rPr>
          <w:b w:val="1"/>
          <w:rtl w:val="0"/>
        </w:rPr>
        <w:t xml:space="preserve"> Big Four </w:t>
      </w:r>
      <w:r w:rsidDel="00000000" w:rsidR="00000000" w:rsidRPr="00000000">
        <w:rPr>
          <w:rtl w:val="0"/>
        </w:rPr>
        <w:t xml:space="preserve">accounting organizations</w:t>
      </w:r>
    </w:p>
    <w:p w:rsidR="00000000" w:rsidDel="00000000" w:rsidP="00000000" w:rsidRDefault="00000000" w:rsidRPr="00000000" w14:paraId="00000023">
      <w:pPr>
        <w:spacing w:after="0" w:before="200" w:line="276" w:lineRule="auto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Education and Certification</w:t>
      </w:r>
    </w:p>
    <w:p w:rsidR="00000000" w:rsidDel="00000000" w:rsidP="00000000" w:rsidRDefault="00000000" w:rsidRPr="00000000" w14:paraId="00000024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2010 - 2013</w:t>
        <w:tab/>
      </w:r>
      <w:r w:rsidDel="00000000" w:rsidR="00000000" w:rsidRPr="00000000">
        <w:rPr>
          <w:b w:val="1"/>
          <w:rtl w:val="0"/>
        </w:rPr>
        <w:t xml:space="preserve">B.A. in Business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Major in Accounting, </w:t>
      </w:r>
      <w:r w:rsidDel="00000000" w:rsidR="00000000" w:rsidRPr="00000000">
        <w:rPr>
          <w:rtl w:val="0"/>
        </w:rPr>
        <w:t xml:space="preserve">The College of Management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240" w:before="24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Accredited as a </w:t>
      </w:r>
      <w:r w:rsidDel="00000000" w:rsidR="00000000" w:rsidRPr="00000000">
        <w:rPr>
          <w:b w:val="1"/>
          <w:rtl w:val="0"/>
        </w:rPr>
        <w:t xml:space="preserve">CPA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Member of the Institute of Certified Public Accountants in Israel</w:t>
      </w:r>
    </w:p>
    <w:sectPr>
      <w:pgSz w:h="16838" w:w="11906" w:orient="portrait"/>
      <w:pgMar w:bottom="720" w:top="288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liatush11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