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bidi w:val="1"/>
        <w:spacing w:after="0" w:before="0" w:lineRule="auto"/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1"/>
        </w:rPr>
        <w:t xml:space="preserve">סמנכ</w:t>
      </w:r>
      <w:r w:rsidDel="00000000" w:rsidR="00000000" w:rsidRPr="00000000">
        <w:rPr>
          <w:color w:val="1c4587"/>
          <w:sz w:val="48"/>
          <w:szCs w:val="48"/>
          <w:rtl w:val="1"/>
        </w:rPr>
        <w:t xml:space="preserve">"</w:t>
      </w:r>
      <w:r w:rsidDel="00000000" w:rsidR="00000000" w:rsidRPr="00000000">
        <w:rPr>
          <w:color w:val="1c4587"/>
          <w:sz w:val="48"/>
          <w:szCs w:val="48"/>
          <w:rtl w:val="1"/>
        </w:rPr>
        <w:t xml:space="preserve">ל</w:t>
      </w:r>
      <w:r w:rsidDel="00000000" w:rsidR="00000000" w:rsidRPr="00000000">
        <w:rPr>
          <w:color w:val="1c4587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1c4587"/>
          <w:sz w:val="48"/>
          <w:szCs w:val="48"/>
          <w:rtl w:val="1"/>
        </w:rPr>
        <w:t xml:space="preserve">תפעול</w:t>
      </w:r>
      <w:r w:rsidDel="00000000" w:rsidR="00000000" w:rsidRPr="00000000">
        <w:rPr>
          <w:color w:val="1c4587"/>
          <w:sz w:val="48"/>
          <w:szCs w:val="48"/>
          <w:rtl w:val="1"/>
        </w:rPr>
        <w:t xml:space="preserve">, </w:t>
      </w:r>
      <w:r w:rsidDel="00000000" w:rsidR="00000000" w:rsidRPr="00000000">
        <w:rPr>
          <w:color w:val="1c4587"/>
          <w:sz w:val="48"/>
          <w:szCs w:val="48"/>
          <w:rtl w:val="1"/>
        </w:rPr>
        <w:t xml:space="preserve">איכות</w:t>
      </w:r>
      <w:r w:rsidDel="00000000" w:rsidR="00000000" w:rsidRPr="00000000">
        <w:rPr>
          <w:color w:val="1c4587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1c4587"/>
          <w:sz w:val="48"/>
          <w:szCs w:val="48"/>
          <w:rtl w:val="1"/>
        </w:rPr>
        <w:t xml:space="preserve">ונכסים</w:t>
      </w:r>
    </w:p>
    <w:p w:rsidR="00000000" w:rsidDel="00000000" w:rsidP="00000000" w:rsidRDefault="00000000" w:rsidRPr="00000000" w14:paraId="00000002">
      <w:pPr>
        <w:bidi w:val="1"/>
        <w:spacing w:after="240" w:before="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אוהד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מיכאל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|   054-9225376   |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ohadmic@gmail.com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|  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</w:p>
    <w:p w:rsidR="00000000" w:rsidDel="00000000" w:rsidP="00000000" w:rsidRDefault="00000000" w:rsidRPr="00000000" w14:paraId="00000003">
      <w:pPr>
        <w:bidi w:val="1"/>
        <w:spacing w:after="0"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תקציר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-15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תפעול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חוצה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גלובליות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והתייעלות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1c4587"/>
          <w:rtl w:val="0"/>
        </w:rPr>
        <w:t xml:space="preserve">Nano Dimension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4587"/>
          <w:rtl w:val="0"/>
        </w:rPr>
        <w:t xml:space="preserve">AST SpaceMobile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4587"/>
          <w:rtl w:val="0"/>
        </w:rPr>
        <w:t xml:space="preserve">Rafael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4587"/>
          <w:rtl w:val="0"/>
        </w:rPr>
        <w:t xml:space="preserve">Radwin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ואופטימיזציה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תפעול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לקצה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ייצור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שרשרת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אספקה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מתקנים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וציות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־30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נאותות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תפעולית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פוסט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מיזוגית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הטמעת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1"/>
        </w:rPr>
        <w:t xml:space="preserve">תיאום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צוותים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גלובליים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תקציבים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מיליוני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דולרים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מורכבים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ישיר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4 </w:t>
      </w:r>
      <w:r w:rsidDel="00000000" w:rsidR="00000000" w:rsidRPr="00000000">
        <w:rPr>
          <w:b w:val="1"/>
          <w:rtl w:val="1"/>
        </w:rPr>
        <w:t xml:space="preserve">צוותים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גלובליים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תיאום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מחלקתי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יעילות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תפעולית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M.Sc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LL.B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., </w:t>
      </w:r>
      <w:r w:rsidDel="00000000" w:rsidR="00000000" w:rsidRPr="00000000">
        <w:rPr>
          <w:rtl w:val="1"/>
        </w:rPr>
        <w:t xml:space="preserve">המשלבים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ניסיון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תעסוקתי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b w:val="1"/>
          <w:color w:val="1c4587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2024 –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</w:t>
      </w:r>
      <w:r w:rsidDel="00000000" w:rsidR="00000000" w:rsidRPr="00000000">
        <w:rPr>
          <w:b w:val="1"/>
          <w:rtl w:val="1"/>
        </w:rPr>
        <w:t xml:space="preserve">סמנכ</w:t>
      </w:r>
      <w:r w:rsidDel="00000000" w:rsidR="00000000" w:rsidRPr="00000000">
        <w:rPr>
          <w:b w:val="1"/>
          <w:rtl w:val="1"/>
        </w:rPr>
        <w:t xml:space="preserve">״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סביבה</w:t>
      </w:r>
      <w:r w:rsidDel="00000000" w:rsidR="00000000" w:rsidRPr="00000000">
        <w:rPr>
          <w:b w:val="1"/>
          <w:rtl w:val="1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בטיחות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ומתקנים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Nano Dimension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אסטרטגיית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1"/>
        </w:rPr>
        <w:t xml:space="preserve">בטיחות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וסביבה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</w:t>
      </w:r>
      <w:r w:rsidDel="00000000" w:rsidR="00000000" w:rsidRPr="00000000">
        <w:rPr>
          <w:rtl w:val="1"/>
        </w:rPr>
        <w:t xml:space="preserve">-30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ISO9001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ISO14001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ISO45001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ISO13485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1"/>
        </w:rPr>
        <w:t xml:space="preserve">חבר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הנהלה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בכירה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רגולטוריות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וצמצום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תפעולי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ורגולטורי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תקציבים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ארגוני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לרמת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הבשלות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רגולטורי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MRB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25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2021 – 2024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ואירופה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AST SpaceMobile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הקמת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תשתית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ראשונית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9100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9001,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14001,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45001.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גיבוש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מפרטים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במסמכי</w:t>
      </w:r>
      <w:r w:rsidDel="00000000" w:rsidR="00000000" w:rsidRPr="00000000">
        <w:rPr>
          <w:rtl w:val="0"/>
        </w:rPr>
        <w:t xml:space="preserve"> SOW.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b w:val="1"/>
          <w:rtl w:val="1"/>
        </w:rPr>
        <w:t xml:space="preserve">בקרת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סופית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FAI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הרכבות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ATP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הסמכת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ספקים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וחוץ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7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הקמה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ובאירופה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בצמיחת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כיום</w:t>
      </w:r>
      <w:r w:rsidDel="00000000" w:rsidR="00000000" w:rsidRPr="00000000">
        <w:rPr>
          <w:rtl w:val="1"/>
        </w:rPr>
        <w:t xml:space="preserve"> 600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אנליטיים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ומערכות</w:t>
      </w:r>
      <w:r w:rsidDel="00000000" w:rsidR="00000000" w:rsidRPr="00000000">
        <w:rPr>
          <w:b w:val="1"/>
          <w:rtl w:val="0"/>
        </w:rPr>
        <w:t xml:space="preserve"> BI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2017 – 2021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 </w:t>
      </w:r>
      <w:r w:rsidDel="00000000" w:rsidR="00000000" w:rsidRPr="00000000">
        <w:rPr>
          <w:b w:val="1"/>
          <w:rtl w:val="1"/>
        </w:rPr>
        <w:t xml:space="preserve">ראש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אירונאוטיקס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Rafael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נאותות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Rafael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ותהליכי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9100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9001,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14001,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45001.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ייעול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והגדרת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תהליכים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תפעול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תשתיות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והדרכות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0"/>
        </w:rPr>
        <w:t xml:space="preserve">Lean / Six Sigma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השתתפות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בביקורות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צוות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7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רגולטוריים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ברחבי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2013 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2017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 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Radwin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האיכות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בקבוצת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שנתיות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מטרות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ומדדים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FTY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MTBF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tl w:val="1"/>
        </w:rPr>
        <w:t xml:space="preserve">9000.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שיווק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ולוגיסטיקה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9001,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0"/>
        </w:rPr>
        <w:t xml:space="preserve">14001, </w:t>
      </w:r>
      <w:r w:rsidDel="00000000" w:rsidR="00000000" w:rsidRPr="00000000">
        <w:rPr>
          <w:rtl w:val="0"/>
        </w:rPr>
        <w:t xml:space="preserve">ISO</w:t>
      </w:r>
      <w:r w:rsidDel="00000000" w:rsidR="00000000" w:rsidRPr="00000000">
        <w:rPr>
          <w:rtl w:val="1"/>
        </w:rPr>
        <w:t xml:space="preserve">45001.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סקרים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והנהלה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ומשפרות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השכלה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קורסים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והכשרות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LL.B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.), </w:t>
      </w:r>
      <w:r w:rsidDel="00000000" w:rsidR="00000000" w:rsidRPr="00000000">
        <w:rPr>
          <w:rtl w:val="1"/>
        </w:rPr>
        <w:t xml:space="preserve">המכללה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האקדמית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בטיחות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M.Sc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.), </w:t>
      </w:r>
      <w:r w:rsidDel="00000000" w:rsidR="00000000" w:rsidRPr="00000000">
        <w:rPr>
          <w:rtl w:val="1"/>
        </w:rPr>
        <w:t xml:space="preserve">אוניברסיטת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גוריון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93, </w:t>
      </w:r>
      <w:r w:rsidDel="00000000" w:rsidR="00000000" w:rsidRPr="00000000">
        <w:rPr>
          <w:rtl w:val="1"/>
        </w:rPr>
        <w:t xml:space="preserve">בהצטיינות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בהנדסת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B.Sc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.), </w:t>
      </w:r>
      <w:r w:rsidDel="00000000" w:rsidR="00000000" w:rsidRPr="00000000">
        <w:rPr>
          <w:rtl w:val="1"/>
        </w:rPr>
        <w:t xml:space="preserve">אוניברסיטת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גוריון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הסמכת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NDT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רמה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הישראלי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0" w:before="240" w:lineRule="auto"/>
        <w:rPr>
          <w:b w:val="1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שפות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before="240" w:lineRule="auto"/>
        <w:rPr/>
      </w:pP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שפת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אנגלית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רהוטה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כלים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ומערכות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Office | MS-Project, Monday | ERP: Priority, Oracle, SAP, MFG | MFG, BO, BI/Tableau, Agile, Windchill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שירות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צבאי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חטיבת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גבעתי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יינתנו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דרישה</w:t>
      </w:r>
      <w:r w:rsidDel="00000000" w:rsidR="00000000" w:rsidRPr="00000000">
        <w:rPr>
          <w:b w:val="1"/>
          <w:rtl w:val="1"/>
        </w:rPr>
        <w:t xml:space="preserve"> | </w:t>
      </w:r>
      <w:r w:rsidDel="00000000" w:rsidR="00000000" w:rsidRPr="00000000">
        <w:rPr>
          <w:b w:val="1"/>
          <w:rtl w:val="1"/>
        </w:rPr>
        <w:t xml:space="preserve">בעל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סיווג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בטחוני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hadmic@gmail.com" TargetMode="External"/><Relationship Id="rId7" Type="http://schemas.openxmlformats.org/officeDocument/2006/relationships/hyperlink" Target="https://www.linkedin.com/in/ohadmicha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