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Ширинкин</w:t>
      </w:r>
      <w:r>
        <w:t xml:space="preserve"> </w:t>
      </w:r>
      <w:r>
        <w:t xml:space="preserve">Т.</w:t>
      </w:r>
      <w:r>
        <w:t xml:space="preserve"> </w:t>
      </w:r>
      <w:r>
        <w:t xml:space="preserve">Б.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в Midnight Commander и программирования на ассемблере. Освоение основных инструкций</w:t>
      </w:r>
      <w:r>
        <w:t xml:space="preserve"> </w:t>
      </w:r>
      <w:r>
        <w:t xml:space="preserve">языка ассемблер.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 (Рис.</w:t>
      </w:r>
      <w:r>
        <w:t xml:space="preserve"> </w:t>
      </w:r>
      <w:r>
        <w:t xml:space="preserve">[-@fig:000]</w:t>
      </w:r>
      <w:r>
        <w:t xml:space="preserve">)</w:t>
      </w:r>
    </w:p>
    <w:p>
      <w:pPr>
        <w:pStyle w:val="CaptionedFigure"/>
      </w:pPr>
      <w:r>
        <w:drawing>
          <wp:inline>
            <wp:extent cx="3543300" cy="304800"/>
            <wp:effectExtent b="0" l="0" r="0" t="0"/>
            <wp:docPr descr="Рис. 0 Открыл Midnight Commander" title="" id="22" name="Picture"/>
            <a:graphic>
              <a:graphicData uri="http://schemas.openxmlformats.org/drawingml/2006/picture">
                <pic:pic>
                  <pic:nvPicPr>
                    <pic:cNvPr descr="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0 Открыл Midnight Commander</w:t>
      </w:r>
    </w:p>
    <w:p>
      <w:pPr>
        <w:pStyle w:val="BodyText"/>
      </w:pPr>
      <w:r>
        <w:t xml:space="preserve">Перешёл в ~/work/arch-pc и создаю папку lab05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1875869"/>
            <wp:effectExtent b="0" l="0" r="0" t="0"/>
            <wp:docPr descr="Рис. 1 Перешёл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Перешёл</w:t>
      </w:r>
    </w:p>
    <w:p>
      <w:pPr>
        <w:pStyle w:val="BodyText"/>
      </w:pPr>
      <w:r>
        <w:t xml:space="preserve">Создаём файл для программы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1574431"/>
            <wp:effectExtent b="0" l="0" r="0" t="0"/>
            <wp:docPr descr="Рис. 2 Создаём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Создаём</w:t>
      </w:r>
    </w:p>
    <w:p>
      <w:pPr>
        <w:pStyle w:val="BodyText"/>
      </w:pPr>
      <w:r>
        <w:t xml:space="preserve">Начинаем писать код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1841408"/>
            <wp:effectExtent b="0" l="0" r="0" t="0"/>
            <wp:docPr descr="Рис. 3 Начинаем писать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Начинаем писать</w:t>
      </w:r>
    </w:p>
    <w:p>
      <w:pPr>
        <w:pStyle w:val="BodyText"/>
      </w:pPr>
      <w:r>
        <w:t xml:space="preserve">Ввели код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3169207"/>
            <wp:effectExtent b="0" l="0" r="0" t="0"/>
            <wp:docPr descr="Рис. 4 Ввел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Ввели</w:t>
      </w:r>
    </w:p>
    <w:p>
      <w:pPr>
        <w:pStyle w:val="BodyText"/>
      </w:pPr>
      <w:r>
        <w:t xml:space="preserve">Проверили его введённость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3166561"/>
            <wp:effectExtent b="0" l="0" r="0" t="0"/>
            <wp:docPr descr="Рис. 5 Проверили его введённость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Проверили его введённость</w:t>
      </w:r>
    </w:p>
    <w:p>
      <w:pPr>
        <w:pStyle w:val="BodyText"/>
      </w:pPr>
      <w:r>
        <w:t xml:space="preserve">Делаем файл объекта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124619"/>
            <wp:effectExtent b="0" l="0" r="0" t="0"/>
            <wp:docPr descr="Рис. 6 Делаем файл объект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Делаем файл объекта</w:t>
      </w:r>
    </w:p>
    <w:p>
      <w:pPr>
        <w:pStyle w:val="BodyText"/>
      </w:pPr>
      <w:r>
        <w:t xml:space="preserve">Превращаем в исполняемый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3733800" cy="113272"/>
            <wp:effectExtent b="0" l="0" r="0" t="0"/>
            <wp:docPr descr="Рис. 7 Превращаем в исполняемый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 Превращаем в исполняемый</w:t>
      </w:r>
    </w:p>
    <w:p>
      <w:pPr>
        <w:pStyle w:val="BodyText"/>
      </w:pPr>
      <w:r>
        <w:t xml:space="preserve">Запускаем программу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r>
        <w:drawing>
          <wp:inline>
            <wp:extent cx="3733800" cy="166357"/>
            <wp:effectExtent b="0" l="0" r="0" t="0"/>
            <wp:docPr descr="Рис. 8 Запускаем программу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 Запускаем программу</w:t>
      </w:r>
    </w:p>
    <w:p>
      <w:pPr>
        <w:pStyle w:val="BodyText"/>
      </w:pPr>
      <w:r>
        <w:t xml:space="preserve">Проверил, вводится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639006"/>
            <wp:effectExtent b="0" l="0" r="0" t="0"/>
            <wp:docPr descr="Рис. 9 Проверил, вводится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 Проверил, вводится</w:t>
      </w:r>
    </w:p>
    <w:p>
      <w:pPr>
        <w:pStyle w:val="BodyText"/>
      </w:pPr>
      <w:r>
        <w:t xml:space="preserve">Скачал и переместил файл in_out.asm, скопировал lab5-1 в lab5-2, скопировал новый код и вставил в lab5-2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33800" cy="3106913"/>
            <wp:effectExtent b="0" l="0" r="0" t="0"/>
            <wp:docPr descr="Рис. 10 Скачал и переместил файл in_out.asm, скопировал lab5-1 в lab5-2, скопировал новый код и вставил в lab5-2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 Скачал и переместил файл in_out.asm, скопировал lab5-1 в lab5-2, скопировал новый код и вставил в lab5-2</w:t>
      </w:r>
    </w:p>
    <w:p>
      <w:pPr>
        <w:pStyle w:val="BodyText"/>
      </w:pPr>
      <w:r>
        <w:t xml:space="preserve">Собираем и проверяем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3733800" cy="626504"/>
            <wp:effectExtent b="0" l="0" r="0" t="0"/>
            <wp:docPr descr="Рис. 11 Собираем и проверяем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 Собираем и проверяем</w:t>
      </w:r>
    </w:p>
    <w:bookmarkEnd w:id="57"/>
    <w:bookmarkStart w:id="71" w:name="X32ff26b75a7156f968f22ae721fd8fec4b51e1d"/>
    <w:p>
      <w:pPr>
        <w:pStyle w:val="Heading1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Копирую lab5-1 в lab5-3 и редактирую файл lab5-3: после блока ввода текста, вставил блок вывада текста, но из буффера с введённым текстом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r>
        <w:drawing>
          <wp:inline>
            <wp:extent cx="3733800" cy="3113536"/>
            <wp:effectExtent b="0" l="0" r="0" t="0"/>
            <wp:docPr descr="Рис. 12 Копирую lab5-1 в lab5-3 и редактирую файл lab5-3: после блока ввода текста, вставил блок вывада текста, но из буффера с введённым текстом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 Копирую lab5-1 в lab5-3 и редактирую файл lab5-3: после блока ввода текста, вставил блок вывада текста, но из буффера с введённым текстом</w:t>
      </w:r>
    </w:p>
    <w:p>
      <w:pPr>
        <w:pStyle w:val="BodyText"/>
      </w:pPr>
      <w:r>
        <w:t xml:space="preserve">Собираю и проверяю lib5-3: Ввёл ФИО и оно повторно высветилось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r>
        <w:drawing>
          <wp:inline>
            <wp:extent cx="3733800" cy="835302"/>
            <wp:effectExtent b="0" l="0" r="0" t="0"/>
            <wp:docPr descr="Рис. 13 Собираю и проверяю lib5-3: Ввёл ФИО и оно повторно высветилось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 Собираю и проверяю lib5-3: Ввёл ФИО и оно повторно высветилось</w:t>
      </w:r>
    </w:p>
    <w:p>
      <w:pPr>
        <w:pStyle w:val="BodyText"/>
      </w:pPr>
      <w:r>
        <w:t xml:space="preserve">Аналогично делаем с lib5-2: копируем и изменяем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r>
        <w:drawing>
          <wp:inline>
            <wp:extent cx="3733800" cy="2642572"/>
            <wp:effectExtent b="0" l="0" r="0" t="0"/>
            <wp:docPr descr="Рис. 14 Аналогично делаем с lib5-2: копируем и изменяем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 Аналогично делаем с lib5-2: копируем и изменяем</w:t>
      </w:r>
    </w:p>
    <w:p>
      <w:pPr>
        <w:pStyle w:val="BodyText"/>
      </w:pPr>
      <w:r>
        <w:t xml:space="preserve">Собрал, проверил - работает.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BodyText"/>
      </w:pPr>
      <w:bookmarkStart w:id="70" w:name="fig:015"/>
      <w:r>
        <w:drawing>
          <wp:inline>
            <wp:extent cx="3733800" cy="829265"/>
            <wp:effectExtent b="0" l="0" r="0" t="0"/>
            <wp:docPr descr="Рис. 15 Собрал, проверил - работает.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Цель достигнута: приобретены навыки работы в Midnight Commander и программирования на ассемблере, освоены основне инструкций</w:t>
      </w:r>
      <w:r>
        <w:t xml:space="preserve"> </w:t>
      </w:r>
      <w:r>
        <w:t xml:space="preserve">языка ассемблер.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№5</dc:title>
  <dc:creator>Ширинкин Т. Б.</dc:creator>
  <dc:language>ru-RU</dc:language>
  <cp:keywords/>
  <dcterms:created xsi:type="dcterms:W3CDTF">2023-11-11T19:23:09Z</dcterms:created>
  <dcterms:modified xsi:type="dcterms:W3CDTF">2023-11-11T19:23:09Z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