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are two folders in the “Code”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the following steps to run the first “src” file.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Before setup the code, plug these USBs into your PC one by one:  Walking motor, Lifting motor and finally camera.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023672" cy="270033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3672" cy="270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33588" cy="272099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2720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put tha file under your workspace. My path is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-Home -&gt;catkin_ws-&gt;build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-&gt;devel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-&gt;src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2.   Open a terminal.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    &gt;&gt;cd catkin_ws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 &gt;&gt;catkin_make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    If this step is finished successfully, you will see new node build in the devel/lib path.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3.   Open a terminal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&gt;&gt;roscore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4.   Open a new terminal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    &gt;&gt;cd catkin_ws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     &gt;&gt;rosrun ht_vision_node ht_vision_node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5.   Put one dm code under the camera, make sure the red light seems to be blinking.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  Open a new terminal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 &gt;&gt;rostopic echo tag_detections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    If success, you will be ablet o see the information of dm code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6.   Open a new terminal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&gt;&gt;cd catkin_ws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&gt;&gt;rosrun ht_vision_node tag_correction_node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Move the dmcode, and robot will move to align with the dm code.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first file is just one I used to show you the functions. The second one has implemented with PID control and more detailed correction function. But deal to the time limitation and broken hardware, I don’t have enough time to debug it. Sorry for the trouble caused and you may need to spend some time on debugging that.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