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I was born and raised in a small town surrounded by heritage buildings and natural beauty, which nurtured my early interest in observing, drawing, and designing the world around me. This natural inclination toward aesthetics led me to pursue a career in UX design.</w:t>
      </w:r>
    </w:p>
    <w:p w:rsidR="00000000" w:rsidDel="00000000" w:rsidP="00000000" w:rsidRDefault="00000000" w:rsidRPr="00000000" w14:paraId="00000002">
      <w:pPr>
        <w:spacing w:after="240" w:before="240" w:lineRule="auto"/>
        <w:rPr/>
      </w:pPr>
      <w:r w:rsidDel="00000000" w:rsidR="00000000" w:rsidRPr="00000000">
        <w:rPr>
          <w:rtl w:val="0"/>
        </w:rPr>
        <w:t xml:space="preserve">During my university studies, I was exposed to diverse environments, which broadened my perspective and deepened my empathy. This has been instrumental in my approach as a UX designer, where understanding user needs and motivations is central to my work.</w:t>
      </w:r>
    </w:p>
    <w:p w:rsidR="00000000" w:rsidDel="00000000" w:rsidP="00000000" w:rsidRDefault="00000000" w:rsidRPr="00000000" w14:paraId="00000003">
      <w:pPr>
        <w:spacing w:after="240" w:before="240" w:lineRule="auto"/>
        <w:rPr/>
      </w:pPr>
      <w:r w:rsidDel="00000000" w:rsidR="00000000" w:rsidRPr="00000000">
        <w:rPr>
          <w:rtl w:val="0"/>
        </w:rPr>
        <w:t xml:space="preserve">With a strong foundation in human-centered design, I’m passionate about creating meaningful digital experiences that solve real problems. I thrive on listening to users, uncovering insights through research, and translating those into design solutions that align with both user needs and business goals. Whether it’s designing intuitive interfaces or improving usability, I am driven by a desire to help people and create impactful, user-centered solutions.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