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40"/>
        </w:rPr>
        <w:t>TÀI LIỆU GIẢI THÍCH KIẾN TRÚC &amp; HOẠT ĐỘNG HỆ THỐNG WEB</w:t>
      </w:r>
    </w:p>
    <w:p>
      <w:pPr>
        <w:spacing w:after="360"/>
        <w:jc w:val="center"/>
      </w:pPr>
      <w:r>
        <w:rPr>
          <w:i/>
          <w:color w:val="64748B"/>
          <w:sz w:val="22"/>
        </w:rPr>
        <w:t>Học phần: Phát triển phần mềm mã nguồn mở • Đề tài 4: Công cụ kiểm thử tự động quyền truy cập Web</w:t>
        <w:br/>
        <w:t>Người thực hiện: Phạm Lê • Nền tảng: PHP 8.1+, PostgreSQL 14+, Vanilla CSS Tokens</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36" w:space="0" w:color="0F766E"/>
              <w:top w:val="none"/>
              <w:right w:val="none"/>
              <w:bottom w:val="none"/>
            </w:tcBorders>
          </w:tcPr>
          <w:p>
            <w:pPr>
              <w:spacing w:after="60"/>
            </w:pPr>
            <w:r>
              <w:rPr>
                <w:rFonts w:ascii="Calibri" w:hAnsi="Calibri"/>
                <w:b/>
                <w:color w:val="0F766E"/>
                <w:sz w:val="21"/>
              </w:rPr>
              <w:t>📌 MỤC ĐÍCH TÀI LIỆU</w:t>
              <w:br/>
            </w:r>
            <w:r>
              <w:rPr>
                <w:rFonts w:ascii="Calibri" w:hAnsi="Calibri"/>
                <w:color w:val="1E293B"/>
                <w:sz w:val="20"/>
              </w:rPr>
              <w:t>Tài liệu này giải thích toàn diện cách vận hành của hệ thống Web, luồng dữ liệu (Request Lifecycle), công nghệ sử dụng và các cơ chế an toàn bảo mật (CSRF, XSS, SSRF, Redaction, RBAC). Được xây dựng phục vụ báo cáo và trả lời vấn đáp trực tiếp với Giảng viên hướng dẫn.</w:t>
            </w:r>
          </w:p>
        </w:tc>
      </w:tr>
    </w:tbl>
    <w:p>
      <w:pPr>
        <w:spacing w:after="80"/>
      </w:pPr>
    </w:p>
    <w:p>
      <w:pPr>
        <w:pStyle w:val="Heading1"/>
        <w:keepNext/>
        <w:spacing w:before="320" w:after="120"/>
      </w:pPr>
      <w:r>
        <w:rPr>
          <w:rFonts w:ascii="Calibri" w:hAnsi="Calibri"/>
          <w:b/>
          <w:color w:val="1B365D"/>
          <w:sz w:val="32"/>
        </w:rPr>
        <w:t>1. Kiến trúc Tổng thể Hệ thống 3 Khối</w:t>
      </w:r>
    </w:p>
    <w:p>
      <w:r>
        <w:t>Hệ thống được thiết kế theo kiến trúc module hóa hướng dịch vụ gồm 3 thành phần chạy hoàn toàn độc lập:</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20" w:type="dxa"/>
              <w:right w:w="120" w:type="dxa"/>
            </w:tcMar>
            <w:tcBorders>
              <w:bottom w:val="single" w:sz="4" w:space="0" w:color="CBD5E1"/>
              <w:top w:val="none"/>
              <w:left w:val="none"/>
              <w:right w:val="none"/>
            </w:tcBorders>
          </w:tcPr>
          <w:p>
            <w:pPr>
              <w:jc w:val="left"/>
            </w:pPr>
            <w:r>
              <w:rPr>
                <w:rFonts w:ascii="Calibri" w:hAnsi="Calibri"/>
                <w:b/>
                <w:color w:val="FFFFFF"/>
                <w:sz w:val="19"/>
              </w:rPr>
              <w:t>Thành phần</w:t>
            </w:r>
          </w:p>
        </w:tc>
        <w:tc>
          <w:tcPr>
            <w:tcW w:type="dxa" w:w="3168"/>
            <w:shd w:fill="1B365D"/>
            <w:tcMar>
              <w:top w:w="120" w:type="dxa"/>
              <w:bottom w:w="120" w:type="dxa"/>
              <w:left w:w="120" w:type="dxa"/>
              <w:right w:w="120" w:type="dxa"/>
            </w:tcMar>
            <w:tcBorders>
              <w:bottom w:val="single" w:sz="4" w:space="0" w:color="CBD5E1"/>
              <w:top w:val="none"/>
              <w:left w:val="none"/>
              <w:right w:val="none"/>
            </w:tcBorders>
          </w:tcPr>
          <w:p>
            <w:pPr>
              <w:jc w:val="left"/>
            </w:pPr>
            <w:r>
              <w:rPr>
                <w:rFonts w:ascii="Calibri" w:hAnsi="Calibri"/>
                <w:b/>
                <w:color w:val="FFFFFF"/>
                <w:sz w:val="19"/>
              </w:rPr>
              <w:t>Cổng dịch vụ / Nền tảng</w:t>
            </w:r>
          </w:p>
        </w:tc>
        <w:tc>
          <w:tcPr>
            <w:tcW w:type="dxa" w:w="3600"/>
            <w:shd w:fill="1B365D"/>
            <w:tcMar>
              <w:top w:w="120" w:type="dxa"/>
              <w:bottom w:w="120" w:type="dxa"/>
              <w:left w:w="120" w:type="dxa"/>
              <w:right w:w="120" w:type="dxa"/>
            </w:tcMar>
            <w:tcBorders>
              <w:bottom w:val="single" w:sz="4" w:space="0" w:color="CBD5E1"/>
              <w:top w:val="none"/>
              <w:left w:val="none"/>
              <w:right w:val="none"/>
            </w:tcBorders>
          </w:tcPr>
          <w:p>
            <w:pPr>
              <w:jc w:val="left"/>
            </w:pPr>
            <w:r>
              <w:rPr>
                <w:rFonts w:ascii="Calibri" w:hAnsi="Calibri"/>
                <w:b/>
                <w:color w:val="FFFFFF"/>
                <w:sz w:val="19"/>
              </w:rPr>
              <w:t>Vai trò và Trách nhiệm</w:t>
            </w:r>
          </w:p>
        </w:tc>
      </w:tr>
      <w:tr>
        <w:tc>
          <w:tcPr>
            <w:tcW w:type="dxa" w:w="2592"/>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1. Công cụ kiểm thử (Web UI &amp; CLI)</w:t>
            </w:r>
          </w:p>
        </w:tc>
        <w:tc>
          <w:tcPr>
            <w:tcW w:type="dxa" w:w="3168"/>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Web UI: http://127.0.0.1:8105</w:t>
              <w:br/>
              <w:t>CLI: bin/run.php</w:t>
            </w:r>
          </w:p>
        </w:tc>
        <w:tc>
          <w:tcPr>
            <w:tcW w:type="dxa" w:w="3600"/>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Quản lý dự án, ma trận phân quyền, gửi yêu cầu HTTP thật, phân loại PASS/FAIL/ERROR, lưu lịch sử và xuất báo cáo.</w:t>
            </w:r>
          </w:p>
        </w:tc>
      </w:tr>
      <w:tr>
        <w:tc>
          <w:tcPr>
            <w:tcW w:type="dxa" w:w="2592"/>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2. Cơ sở dữ liệu trung tâm</w:t>
            </w:r>
          </w:p>
        </w:tc>
        <w:tc>
          <w:tcPr>
            <w:tcW w:type="dxa" w:w="3168"/>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PostgreSQL (Port 5432)</w:t>
              <w:br/>
              <w:t>Database: accesstest_lab</w:t>
            </w:r>
          </w:p>
        </w:tc>
        <w:tc>
          <w:tcPr>
            <w:tcW w:type="dxa" w:w="3600"/>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Lưu trữ tập trung cấu hình, 24 ca thử, người dùng ứng dụng mẫu và kết quả các đợt chạy.</w:t>
            </w:r>
          </w:p>
        </w:tc>
      </w:tr>
      <w:tr>
        <w:tc>
          <w:tcPr>
            <w:tcW w:type="dxa" w:w="2592"/>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3. Ứng dụng mẫu đối tượng kiểm thử</w:t>
            </w:r>
          </w:p>
        </w:tc>
        <w:tc>
          <w:tcPr>
            <w:tcW w:type="dxa" w:w="3168"/>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Web API: http://127.0.0.1:8205</w:t>
              <w:br/>
              <w:t>sample-app/public</w:t>
            </w:r>
          </w:p>
        </w:tc>
        <w:tc>
          <w:tcPr>
            <w:tcW w:type="dxa" w:w="3600"/>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Cung cấp 6 REST API thật, cơ chế xác thực Bearer Token, tích hợp công tắc lỗi IDOR cố ý (BUG_IDOR=1 hoặc 0).</w:t>
            </w:r>
          </w:p>
        </w:tc>
      </w:tr>
    </w:tbl>
    <w:p>
      <w:pPr>
        <w:spacing w:after="120"/>
      </w:pPr>
    </w:p>
    <w:p>
      <w:pPr>
        <w:pStyle w:val="Heading1"/>
        <w:keepNext/>
        <w:spacing w:before="320" w:after="120"/>
      </w:pPr>
      <w:r>
        <w:rPr>
          <w:rFonts w:ascii="Calibri" w:hAnsi="Calibri"/>
          <w:b/>
          <w:color w:val="1B365D"/>
          <w:sz w:val="32"/>
        </w:rPr>
        <w:t>2. Công nghệ và Thư viện được Sử dụng</w:t>
      </w:r>
    </w:p>
    <w:p>
      <w:r>
        <w:t>Dự án tuân thủ nghiêm ngặt tiêu chuẩn mã nguồn mở nhẹ, không phụ thuộc framework bên thứ ba cồng kềnh:</w:t>
        <w:br/>
        <w:t>• Ngôn ngữ Backend: PHP 8.1+ thuần với strict_types=1, lập trình hướng đối tượng kết hợp Repository Pattern.</w:t>
        <w:br/>
        <w:t>• Tầng Cơ sở dữ liệu: PostgreSQL với phần mở rộng php-pgsql, tận dụng truy vấn tham số hóa (Parameterized Queries) chống SQL Injection 100%.</w:t>
        <w:br/>
        <w:t>• Tầng Client HTTP: Thư viện cURL tích hợp sẵn trong PHP (với fallback stream_context_create) hỗ trợ kiểm soát chặt chẽ timeout và header.</w:t>
        <w:br/>
        <w:t>• Tầng Giao diện (Frontend): Vanilla CSS với hệ thống Design Tokens (Material Design 3 tokens.css + app.css), bố cục Responsive Flexbox/Grid, hỗ trợ hiển thị sắc nét trên cả desktop và mobile.</w:t>
        <w:br/>
        <w:t>• Bộ icon &amp; Typography: Font chữ hiện đại Inter (chữ thường) và JetBrains Mono (dành cho code và mã băm hash).</w:t>
      </w:r>
    </w:p>
    <w:p>
      <w:pPr>
        <w:pStyle w:val="Heading1"/>
        <w:keepNext/>
        <w:spacing w:before="320" w:after="120"/>
      </w:pPr>
      <w:r>
        <w:rPr>
          <w:rFonts w:ascii="Calibri" w:hAnsi="Calibri"/>
          <w:b/>
          <w:color w:val="1B365D"/>
          <w:sz w:val="32"/>
        </w:rPr>
        <w:t>3. Vòng đời Xử lý một Lượt Kiểm thử (Request Lifecycle)</w:t>
      </w:r>
    </w:p>
    <w:p>
      <w:r>
        <w:t>Khi người dùng nhấn nút 'Bắt đầu kiểm thử ngay' trên giao diện Web (public/runs.php), hệ thống thực hiện tuần tự 7 bước sau:</w:t>
      </w:r>
    </w:p>
    <w:p>
      <w:pPr>
        <w:pStyle w:val="Heading3"/>
        <w:keepNext/>
        <w:spacing w:before="160" w:after="60"/>
      </w:pPr>
      <w:r>
        <w:rPr>
          <w:rFonts w:ascii="Calibri" w:hAnsi="Calibri"/>
          <w:b/>
          <w:color w:val="1E293B"/>
          <w:sz w:val="22"/>
        </w:rPr>
        <w:t>Bước 1: Xác thực Phiên &amp; Chống CSRF</w:t>
      </w:r>
    </w:p>
    <w:p>
      <w:pPr>
        <w:spacing w:after="80"/>
      </w:pPr>
      <w:r>
        <w:t>Ứng dụng nhận yêu cầu POST, kiểm tra session và gọi Session::checkCsrf($_POST). Nếu mã CSRF không khớp hoặc bị thiếu, hệ thống lập tức ngắt kết nối với mã lỗi 403 Forbidden.</w:t>
      </w:r>
    </w:p>
    <w:p>
      <w:pPr>
        <w:pStyle w:val="Heading3"/>
        <w:keepNext/>
        <w:spacing w:before="160" w:after="60"/>
      </w:pPr>
      <w:r>
        <w:rPr>
          <w:rFonts w:ascii="Calibri" w:hAnsi="Calibri"/>
          <w:b/>
          <w:color w:val="1E293B"/>
          <w:sz w:val="22"/>
        </w:rPr>
        <w:t>Bước 2: Tính toán Mã Băm Cấu hình (config_hash)</w:t>
      </w:r>
    </w:p>
    <w:p>
      <w:pPr>
        <w:spacing w:after="80"/>
      </w:pPr>
      <w:r>
        <w:t>Runner nạp toàn bộ 24 ca kiểm thử từ CSDL, chuẩn hóa dữ liệu thành mảng JSON và tính mã băm SHA-256. Mã này đại diện cho phiên bản cấu hình duy nhất tại thời điểm chạy.</w:t>
      </w:r>
    </w:p>
    <w:p>
      <w:pPr>
        <w:pStyle w:val="Heading3"/>
        <w:keepNext/>
        <w:spacing w:before="160" w:after="60"/>
      </w:pPr>
      <w:r>
        <w:rPr>
          <w:rFonts w:ascii="Calibri" w:hAnsi="Calibri"/>
          <w:b/>
          <w:color w:val="1E293B"/>
          <w:sz w:val="22"/>
        </w:rPr>
        <w:t>Bước 3: Khởi tạo Lần chạy trong CSDL</w:t>
      </w:r>
    </w:p>
    <w:p>
      <w:pPr>
        <w:spacing w:after="80"/>
      </w:pPr>
      <w:r>
        <w:t>Tạo bản ghi mới trong bảng runs với trạng thái started_at = now() và ghi nhận nguồn chạy là 'web'.</w:t>
      </w:r>
    </w:p>
    <w:p>
      <w:pPr>
        <w:pStyle w:val="Heading3"/>
        <w:keepNext/>
        <w:spacing w:before="160" w:after="60"/>
      </w:pPr>
      <w:r>
        <w:rPr>
          <w:rFonts w:ascii="Calibri" w:hAnsi="Calibri"/>
          <w:b/>
          <w:color w:val="1E293B"/>
          <w:sz w:val="22"/>
        </w:rPr>
        <w:t>Bước 4: Nạp Token Bí mật từ Biến môi trường</w:t>
      </w:r>
    </w:p>
    <w:p>
      <w:pPr>
        <w:spacing w:after="80"/>
      </w:pPr>
      <w:r>
        <w:t>Với mỗi ca thử, Runner tra cứu tên biến trong credential_env (ví dụ: TOKEN_ALICE) và đọc từ biến môi trường hệ thống. Không có mật khẩu hay token nào được lưu trong bảng ca thử.</w:t>
      </w:r>
    </w:p>
    <w:p>
      <w:pPr>
        <w:pStyle w:val="Heading3"/>
        <w:keepNext/>
        <w:spacing w:before="160" w:after="60"/>
      </w:pPr>
      <w:r>
        <w:rPr>
          <w:rFonts w:ascii="Calibri" w:hAnsi="Calibri"/>
          <w:b/>
          <w:color w:val="1E293B"/>
          <w:sz w:val="22"/>
        </w:rPr>
        <w:t>Bước 5: Gửi Yêu cầu HTTP Thật qua HttpClient</w:t>
      </w:r>
    </w:p>
    <w:p>
      <w:pPr>
        <w:spacing w:after="80"/>
      </w:pPr>
      <w:r>
        <w:t>HttpClient kiểm tra URL đích có nằm trong Whitelist (127.0.0.1, localhost) hay không. Thiết lập cURL không tự động follow redirect và timeout tối đa 4 giây. Gửi yêu cầu HTTP thật tới cổng 8205.</w:t>
      </w:r>
    </w:p>
    <w:p>
      <w:pPr>
        <w:pStyle w:val="Heading3"/>
        <w:keepNext/>
        <w:spacing w:before="160" w:after="60"/>
      </w:pPr>
      <w:r>
        <w:rPr>
          <w:rFonts w:ascii="Calibri" w:hAnsi="Calibri"/>
          <w:b/>
          <w:color w:val="1E293B"/>
          <w:sz w:val="22"/>
        </w:rPr>
        <w:t>Bước 6: Phân loại Kết quả (PASS / FAIL / ERROR)</w:t>
      </w:r>
    </w:p>
    <w:p>
      <w:pPr>
        <w:spacing w:after="80"/>
      </w:pPr>
      <w:r>
        <w:t>HttpClient::classify() đối chiếu mã HTTP trả về và nội dung body với kết quả mong đợi (ALLOW hoặc DENY) và kiểm tra chuỗi rò rỉ must_not_contain.</w:t>
      </w:r>
    </w:p>
    <w:p>
      <w:pPr>
        <w:pStyle w:val="Heading3"/>
        <w:keepNext/>
        <w:spacing w:before="160" w:after="60"/>
      </w:pPr>
      <w:r>
        <w:rPr>
          <w:rFonts w:ascii="Calibri" w:hAnsi="Calibri"/>
          <w:b/>
          <w:color w:val="1E293B"/>
          <w:sz w:val="22"/>
        </w:rPr>
        <w:t>Bước 7: Lưu trữ Bất biến &amp; Chuyển hướng</w:t>
      </w:r>
    </w:p>
    <w:p>
      <w:pPr>
        <w:spacing w:after="80"/>
      </w:pPr>
      <w:r>
        <w:t>Ghi kết quả vào run_results bằng ON CONFLICT DO NOTHING. Cập nhật finished_at trong runs và chuyển hướng người dùng đến trang chi tiết lần chạy.</w:t>
      </w:r>
    </w:p>
    <w:p>
      <w:pPr>
        <w:pStyle w:val="Heading1"/>
        <w:keepNext/>
        <w:spacing w:before="320" w:after="120"/>
      </w:pPr>
      <w:r>
        <w:rPr>
          <w:rFonts w:ascii="Calibri" w:hAnsi="Calibri"/>
          <w:b/>
          <w:color w:val="1B365D"/>
          <w:sz w:val="32"/>
        </w:rPr>
        <w:t>4. Các Cơ chế An toàn &amp; Bảo mật Chuyên sâu</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20" w:type="dxa"/>
              <w:bottom w:w="120" w:type="dxa"/>
              <w:left w:w="120" w:type="dxa"/>
              <w:right w:w="120" w:type="dxa"/>
            </w:tcMar>
            <w:tcBorders>
              <w:bottom w:val="single" w:sz="4" w:space="0" w:color="CBD5E1"/>
              <w:top w:val="none"/>
              <w:left w:val="none"/>
              <w:right w:val="none"/>
            </w:tcBorders>
          </w:tcPr>
          <w:p>
            <w:pPr>
              <w:jc w:val="left"/>
            </w:pPr>
            <w:r>
              <w:rPr>
                <w:rFonts w:ascii="Calibri" w:hAnsi="Calibri"/>
                <w:b/>
                <w:color w:val="FFFFFF"/>
                <w:sz w:val="19"/>
              </w:rPr>
              <w:t>Nguy cơ bảo mật</w:t>
            </w:r>
          </w:p>
        </w:tc>
        <w:tc>
          <w:tcPr>
            <w:tcW w:type="dxa" w:w="4608"/>
            <w:shd w:fill="1B365D"/>
            <w:tcMar>
              <w:top w:w="120" w:type="dxa"/>
              <w:bottom w:w="120" w:type="dxa"/>
              <w:left w:w="120" w:type="dxa"/>
              <w:right w:w="120" w:type="dxa"/>
            </w:tcMar>
            <w:tcBorders>
              <w:bottom w:val="single" w:sz="4" w:space="0" w:color="CBD5E1"/>
              <w:top w:val="none"/>
              <w:left w:val="none"/>
              <w:right w:val="none"/>
            </w:tcBorders>
          </w:tcPr>
          <w:p>
            <w:pPr>
              <w:jc w:val="left"/>
            </w:pPr>
            <w:r>
              <w:rPr>
                <w:rFonts w:ascii="Calibri" w:hAnsi="Calibri"/>
                <w:b/>
                <w:color w:val="FFFFFF"/>
                <w:sz w:val="19"/>
              </w:rPr>
              <w:t>Giải pháp triển khai trong mã nguồn</w:t>
            </w:r>
          </w:p>
        </w:tc>
        <w:tc>
          <w:tcPr>
            <w:tcW w:type="dxa" w:w="2160"/>
            <w:shd w:fill="1B365D"/>
            <w:tcMar>
              <w:top w:w="120" w:type="dxa"/>
              <w:bottom w:w="120" w:type="dxa"/>
              <w:left w:w="120" w:type="dxa"/>
              <w:right w:w="120" w:type="dxa"/>
            </w:tcMar>
            <w:tcBorders>
              <w:bottom w:val="single" w:sz="4" w:space="0" w:color="CBD5E1"/>
              <w:top w:val="none"/>
              <w:left w:val="none"/>
              <w:right w:val="none"/>
            </w:tcBorders>
          </w:tcPr>
          <w:p>
            <w:pPr>
              <w:jc w:val="left"/>
            </w:pPr>
            <w:r>
              <w:rPr>
                <w:rFonts w:ascii="Calibri" w:hAnsi="Calibri"/>
                <w:b/>
                <w:color w:val="FFFFFF"/>
                <w:sz w:val="19"/>
              </w:rPr>
              <w:t>Vị trí mã nguồn phụ trách</w:t>
            </w:r>
          </w:p>
        </w:tc>
      </w:tr>
      <w:tr>
        <w:tc>
          <w:tcPr>
            <w:tcW w:type="dxa" w:w="2592"/>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CSRF (Tấn công giả mạo yêu cầu)</w:t>
            </w:r>
          </w:p>
        </w:tc>
        <w:tc>
          <w:tcPr>
            <w:tcW w:type="dxa" w:w="4608"/>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Sinh token ngẫu nhiên 24 bytes (bin2hex(random_bytes(24))) lưu trong $_SESSION, kiểm tra bằng hash_equals() cho mọi POST.</w:t>
            </w:r>
          </w:p>
        </w:tc>
        <w:tc>
          <w:tcPr>
            <w:tcW w:type="dxa" w:w="2160"/>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src/Session.php (checkCsrf)</w:t>
            </w:r>
          </w:p>
        </w:tc>
      </w:tr>
      <w:tr>
        <w:tc>
          <w:tcPr>
            <w:tcW w:type="dxa" w:w="2592"/>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XSS (Tấn công chèn mã độc)</w:t>
            </w:r>
          </w:p>
        </w:tc>
        <w:tc>
          <w:tcPr>
            <w:tcW w:type="dxa" w:w="4608"/>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Hàm e() bọc toàn bộ dữ liệu người dùng qua htmlspecialchars(..., ENT_QUOTES | ENT_SUBSTITUTE, 'UTF-8').</w:t>
            </w:r>
          </w:p>
        </w:tc>
        <w:tc>
          <w:tcPr>
            <w:tcW w:type="dxa" w:w="2160"/>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src/Input.php (hàm e())</w:t>
            </w:r>
          </w:p>
        </w:tc>
      </w:tr>
      <w:tr>
        <w:tc>
          <w:tcPr>
            <w:tcW w:type="dxa" w:w="2592"/>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SSRF (Tấn công gửi yêu cầu nội bộ)</w:t>
            </w:r>
          </w:p>
        </w:tc>
        <w:tc>
          <w:tcPr>
            <w:tcW w:type="dxa" w:w="4608"/>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Host Whitelisting: HttpClient chỉ cho phép gửi yêu cầu tới 127.0.0.1, localhost, ::1. Mọi domain ngoài bị chặn ngay.</w:t>
            </w:r>
          </w:p>
        </w:tc>
        <w:tc>
          <w:tcPr>
            <w:tcW w:type="dxa" w:w="2160"/>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src/HttpClient.php (isHostAllowed)</w:t>
            </w:r>
          </w:p>
        </w:tc>
      </w:tr>
      <w:tr>
        <w:tc>
          <w:tcPr>
            <w:tcW w:type="dxa" w:w="2592"/>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Chuyển hướng ngầm (Open Redirect)</w:t>
            </w:r>
          </w:p>
        </w:tc>
        <w:tc>
          <w:tcPr>
            <w:tcW w:type="dxa" w:w="4608"/>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Cưỡng chế CURLOPT_FOLLOWLOCATION = false; ngăn chặn máy chủ đích chuyển hướng bypass xác thực.</w:t>
            </w:r>
          </w:p>
        </w:tc>
        <w:tc>
          <w:tcPr>
            <w:tcW w:type="dxa" w:w="2160"/>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src/HttpClient.php</w:t>
            </w:r>
          </w:p>
        </w:tc>
      </w:tr>
      <w:tr>
        <w:tc>
          <w:tcPr>
            <w:tcW w:type="dxa" w:w="2592"/>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Rò rỉ Token &amp; Bí mật (Phép thử 5)</w:t>
            </w:r>
          </w:p>
        </w:tc>
        <w:tc>
          <w:tcPr>
            <w:tcW w:type="dxa" w:w="4608"/>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Redactor tự động quét và khử Bearer Token, mật khẩu trong log, header, CSDL và file báo cáo xuất ra.</w:t>
            </w:r>
          </w:p>
        </w:tc>
        <w:tc>
          <w:tcPr>
            <w:tcW w:type="dxa" w:w="2160"/>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src/Redactor.php (redactText, redactArray)</w:t>
            </w:r>
          </w:p>
        </w:tc>
      </w:tr>
      <w:tr>
        <w:tc>
          <w:tcPr>
            <w:tcW w:type="dxa" w:w="2592"/>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Phân quyền người dùng công cụ (Phép thử 4)</w:t>
            </w:r>
          </w:p>
        </w:tc>
        <w:tc>
          <w:tcPr>
            <w:tcW w:type="dxa" w:w="4608"/>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Kiểm tra quyền ở tầng Service/Repository: viewer bị chặn không được sửa ca thử hoặc bấm chạy test.</w:t>
            </w:r>
          </w:p>
        </w:tc>
        <w:tc>
          <w:tcPr>
            <w:tcW w:type="dxa" w:w="2160"/>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src/CaseRepository.php (canModify)</w:t>
            </w:r>
          </w:p>
        </w:tc>
      </w:tr>
    </w:tbl>
    <w:p>
      <w:pPr>
        <w:spacing w:after="120"/>
      </w:pPr>
    </w:p>
    <w:p>
      <w:pPr>
        <w:pStyle w:val="Heading1"/>
        <w:keepNext/>
        <w:spacing w:before="320" w:after="120"/>
      </w:pPr>
      <w:r>
        <w:rPr>
          <w:rFonts w:ascii="Calibri" w:hAnsi="Calibri"/>
          <w:b/>
          <w:color w:val="1B365D"/>
          <w:sz w:val="32"/>
        </w:rPr>
        <w:t>5. Cơ chế Mô phỏng và Phát hiện Lỗ hổng IDOR</w:t>
      </w:r>
    </w:p>
    <w:p>
      <w:r>
        <w:t>Lỗ hổng IDOR (Insecure Direct Object Reference) xảy ra khi ứng dụng cung cấp quyền truy cập trực tiếp đến đối tượng dựa trên định danh do người dùng cung cấp (ví dụ: /api/notes/3) mà không kiểm tra xem người dùng đó có quyền sở hữu đối tượng đó hay không.</w:t>
      </w:r>
    </w:p>
    <w:p>
      <w:r>
        <w:t>• Kịch bản mô phỏng trong Đề tài 4:</w:t>
        <w:br/>
        <w:t xml:space="preserve">  - Alice sở hữu ghi chú 1 &amp; 2. Bob sở hữu ghi chú 3 &amp; 4 (ghi chú 3 chứa thông tin bí mật: 'Bi mat cua Bob 3').</w:t>
        <w:br/>
        <w:t xml:space="preserve">  - Ca kiểm thử R02: Alice đăng nhập hợp lệ và gửi yêu cầu GET /api/notes/3 (xem ghi chú của Bob). Mong đợi theo ma trận quyền là DENY.</w:t>
        <w:br/>
        <w:t xml:space="preserve">  - Khi bật BUG_IDOR=1: Ứng dụng mẫu chỉ kiểm tra Alice đã đăng nhập hay chưa rồi trả về 200 OK kèm nội dung ghi chú của Bob -&gt; Công cụ phát hiện nội dung chứa 'Bi mat cua Bob 3' và mã HTTP là 200 nên kết luận ca R02 bị FAIL!</w:t>
        <w:br/>
        <w:t xml:space="preserve">  - Khi sửa lỗi BUG_IDOR=0: Ứng dụng mẫu kiểm tra if ($note['owner_username'] !== $user &amp;&amp; !isAdmin) thì trả về 403 Forbidden -&gt; Công cụ đối chiếu thấy mã 403 đúng như mong đợi DENY nên kết luận ca R02 đạt PASS!</w:t>
      </w:r>
    </w:p>
    <w:p>
      <w:pPr>
        <w:pStyle w:val="Heading1"/>
        <w:keepNext/>
        <w:spacing w:before="320" w:after="120"/>
      </w:pPr>
      <w:r>
        <w:rPr>
          <w:rFonts w:ascii="Calibri" w:hAnsi="Calibri"/>
          <w:b/>
          <w:color w:val="1B365D"/>
          <w:sz w:val="32"/>
        </w:rPr>
        <w:t>6. Kịch bản Vấn đáp: Bộ Câu hỏi &amp; Trả lời về Hệ thống Web</w:t>
      </w:r>
    </w:p>
    <w:p>
      <w:pPr>
        <w:pStyle w:val="Heading2"/>
        <w:keepNext/>
        <w:spacing w:before="240" w:after="80"/>
      </w:pPr>
      <w:r>
        <w:rPr>
          <w:rFonts w:ascii="Calibri" w:hAnsi="Calibri"/>
          <w:b/>
          <w:color w:val="0F766E"/>
          <w:sz w:val="26"/>
        </w:rPr>
        <w:t>Câu hỏi 1: Tại sao công cụ không dùng Session/Cookie chung mà lại dùng Bearer Token giữa các ca kiểm thử?</w:t>
      </w:r>
    </w:p>
    <w:p>
      <w:pPr>
        <w:spacing w:after="160"/>
      </w:pPr>
      <w:r>
        <w:rPr>
          <w:b/>
          <w:color w:val="15803D"/>
        </w:rPr>
        <w:t xml:space="preserve">👉 Trả lời mẫu: </w:t>
      </w:r>
      <w:r>
        <w:rPr>
          <w:color w:val="1E293B"/>
        </w:rPr>
        <w:t>Thưa thầy/cô, trong trình duyệt thông thường, cookie được lưu tự động theo domain/host (127.0.0.1) mà không phân biệt cổng. Nếu ứng dụng mẫu dùng Cookie, phiên đăng nhập của Alice sẽ ghi đè lên phiên của Bob, dẫn đến việc các ca kiểm thử sau bị ảnh hưởng bởi dữ liệu phiên của ca trước (Session Pollution). Do đó, ứng dụng mẫu dùng Authorization: Bearer &lt;token&gt; và HttpClient khởi tạo kết nối độc lập hoàn toàn cho từng ca thử (Stateless) để kết quả kiểm thử đạt độ chính xác 100%.</w:t>
      </w:r>
    </w:p>
    <w:p>
      <w:pPr>
        <w:pStyle w:val="Heading2"/>
        <w:keepNext/>
        <w:spacing w:before="240" w:after="80"/>
      </w:pPr>
      <w:r>
        <w:rPr>
          <w:rFonts w:ascii="Calibri" w:hAnsi="Calibri"/>
          <w:b/>
          <w:color w:val="0F766E"/>
          <w:sz w:val="26"/>
        </w:rPr>
        <w:t>Câu hỏi 2: Giải thích cơ chế phân biệt giữa một kết quả DENY đúng và một lỗi mạng ERROR (Phép thử 3)?</w:t>
      </w:r>
    </w:p>
    <w:p>
      <w:pPr>
        <w:spacing w:after="160"/>
      </w:pPr>
      <w:r>
        <w:rPr>
          <w:b/>
          <w:color w:val="15803D"/>
        </w:rPr>
        <w:t xml:space="preserve">👉 Trả lời mẫu: </w:t>
      </w:r>
      <w:r>
        <w:rPr>
          <w:color w:val="1E293B"/>
        </w:rPr>
        <w:t>Thưa thầy/cô, một sai lầm phổ biến trong các công cụ kiểm thử là: khi cổng đích bị đóng hoặc rớt mạng, request không thành công và công cụ ngộ nhận đó là 'bị từ chối' (DENY -&gt; PASS). Trong công cụ của em (src/HttpClient.php), bất kỳ lỗi kết nối (CONNECT_FAILED), hết thời gian chờ (TIMEOUT) hoặc máy chủ ngoài danh sách cho phép (HOST_NOT_ALLOWED) đều được xếp loại là ERROR. Chỉ khi máy chủ phản hồi mã HTTP thực tế là 401, 403 hoặc 404 và không làm rò rỉ nội dung cấm thì mới được công nhận là DENY đạt chuẩn (PASS).</w:t>
      </w:r>
    </w:p>
    <w:p>
      <w:pPr>
        <w:pStyle w:val="Heading2"/>
        <w:keepNext/>
        <w:spacing w:before="240" w:after="80"/>
      </w:pPr>
      <w:r>
        <w:rPr>
          <w:rFonts w:ascii="Calibri" w:hAnsi="Calibri"/>
          <w:b/>
          <w:color w:val="0F766E"/>
          <w:sz w:val="26"/>
        </w:rPr>
        <w:t>Câu hỏi 3: Em đã triển khai phân quyền người dùng của công cụ (owner, editor, viewer) như thế nào để vượt qua Phép thử 4?</w:t>
      </w:r>
    </w:p>
    <w:p>
      <w:pPr>
        <w:spacing w:after="160"/>
      </w:pPr>
      <w:r>
        <w:rPr>
          <w:b/>
          <w:color w:val="15803D"/>
        </w:rPr>
        <w:t xml:space="preserve">👉 Trả lời mẫu: </w:t>
      </w:r>
      <w:r>
        <w:rPr>
          <w:color w:val="1E293B"/>
        </w:rPr>
        <w:t>Thưa thầy/cô, em triển khai cơ chế kiểm tra phân quyền trực tiếp ở tầng Repository (src/CaseRepository.php - hàm canModify). Hệ thống không chỉ ẩn nút trên giao diện HTML, mà khi có yêu cầu thêm/sửa/xóa ca thử, mã nguồn sẽ truy vấn bảng project_members để kiểm tra vai trò của tài khoản. Nếu tài khoản mang vai trò 'viewer' hoặc người ngoài dự án, phương thức sẽ throw RuntimeException('FORBIDDEN') và chặn đứng thao tác ngay lập tức.</w:t>
      </w:r>
    </w:p>
    <w:p>
      <w:pPr>
        <w:pStyle w:val="Heading2"/>
        <w:keepNext/>
        <w:spacing w:before="240" w:after="80"/>
      </w:pPr>
      <w:r>
        <w:rPr>
          <w:rFonts w:ascii="Calibri" w:hAnsi="Calibri"/>
          <w:b/>
          <w:color w:val="0F766E"/>
          <w:sz w:val="26"/>
        </w:rPr>
        <w:t>Câu hỏi 4: Mã băm config_hash được tính toán như thế nào và có tác dụng gì trong việc xuất báo cáo?</w:t>
      </w:r>
    </w:p>
    <w:p>
      <w:pPr>
        <w:spacing w:after="160"/>
      </w:pPr>
      <w:r>
        <w:rPr>
          <w:b/>
          <w:color w:val="15803D"/>
        </w:rPr>
        <w:t xml:space="preserve">👉 Trả lời mẫu: </w:t>
      </w:r>
      <w:r>
        <w:rPr>
          <w:color w:val="1E293B"/>
        </w:rPr>
        <w:t>Thưa thầy/cô, config_hash là mã SHA-256 được tính từ mảng chuẩn hóa (sắp xếp theo mã ca code) của toàn bộ 24 ca kiểm thử tại thời điểm chạy. Tác dụng của nó là đảm bảo tính toàn vẹn (Integrity): Khi đối chiếu 2 lần chạy hoặc xem lại báo cáo trong quá khứ, người kiểm thử biết chính xác lần chạy đó được thực thi trên tập cấu hình nào, phát hiện ngay nếu có ai đó đã thay đổi định nghĩa ca thử giữa chừng.</w:t>
      </w:r>
    </w:p>
    <w:p>
      <w:pPr>
        <w:pStyle w:val="Heading2"/>
        <w:keepNext/>
        <w:spacing w:before="240" w:after="80"/>
      </w:pPr>
      <w:r>
        <w:rPr>
          <w:rFonts w:ascii="Calibri" w:hAnsi="Calibri"/>
          <w:b/>
          <w:color w:val="0F766E"/>
          <w:sz w:val="26"/>
        </w:rPr>
        <w:t>Câu hỏi 5: Ưu điểm của việc thiết kế kiến trúc phân lớp (Controller - Repository - Runner - HttpClient) trong dự án này?</w:t>
      </w:r>
    </w:p>
    <w:p>
      <w:pPr>
        <w:spacing w:after="160"/>
      </w:pPr>
      <w:r>
        <w:rPr>
          <w:b/>
          <w:color w:val="15803D"/>
        </w:rPr>
        <w:t xml:space="preserve">👉 Trả lời mẫu: </w:t>
      </w:r>
      <w:r>
        <w:rPr>
          <w:color w:val="1E293B"/>
        </w:rPr>
        <w:t>Thưa thầy/cô, kiến trúc này giúp phân tách trách nhiệm rõ ràng (Separation of Concerns). Cả Giao diện Web (public/*.php) và Giao diện Dòng lệnh (bin/run.php) chỉ là lớp vỏ mỏng (Presentation Layer) dùng chung toàn bộ lõi Runner, Policy, HttpClient và Database. Nhờ đó dữ liệu luôn đồng nhất, dễ dàng viết kiểm thử tự động (Unit/Integration Test) và thuận tiện mở rộng khi muốn thêm API mới.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