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77567" w14:textId="3DD1A63C" w:rsidR="00BD3CD3" w:rsidRPr="00BD3CD3" w:rsidRDefault="00BD3CD3" w:rsidP="00BD3CD3">
      <w:pPr>
        <w:spacing w:after="210" w:line="360" w:lineRule="auto"/>
        <w:rPr>
          <w:rFonts w:ascii="Arial" w:hAnsi="Arial" w:cs="Arial"/>
          <w:sz w:val="24"/>
          <w:szCs w:val="24"/>
        </w:rPr>
      </w:pPr>
      <w:r w:rsidRPr="00BD3CD3">
        <w:rPr>
          <w:rFonts w:ascii="Arial" w:eastAsia="Georgia" w:hAnsi="Arial" w:cs="Arial"/>
          <w:color w:val="000000"/>
          <w:sz w:val="24"/>
          <w:szCs w:val="24"/>
        </w:rPr>
        <w:t>Nomina Smart es una plataforma impulsada por inteligencia artificial diseñada para auditar, validar y conciliar procesos de nómina salarial. La aplicación automatiza el cruce de datos financieros y normativos, permitiendo a los equipos de recursos humanos detectar errores, gestionar riesgos y ejecutar acciones correctivas concretas.</w:t>
      </w:r>
      <w:bookmarkStart w:id="0" w:name="fnref1"/>
      <w:bookmarkEnd w:id="0"/>
      <w:r w:rsidRPr="00BD3CD3">
        <w:rPr>
          <w:rFonts w:ascii="Arial" w:hAnsi="Arial" w:cs="Arial"/>
          <w:sz w:val="24"/>
          <w:szCs w:val="24"/>
        </w:rPr>
        <w:fldChar w:fldCharType="begin"/>
      </w:r>
      <w:r w:rsidRPr="00BD3CD3">
        <w:rPr>
          <w:rFonts w:ascii="Arial" w:hAnsi="Arial" w:cs="Arial"/>
          <w:sz w:val="24"/>
          <w:szCs w:val="24"/>
        </w:rPr>
        <w:instrText>HYPERLINK \l "fn1" \h</w:instrText>
      </w:r>
      <w:r w:rsidRPr="00BD3CD3">
        <w:rPr>
          <w:rFonts w:ascii="Arial" w:hAnsi="Arial" w:cs="Arial"/>
          <w:sz w:val="24"/>
          <w:szCs w:val="24"/>
        </w:rPr>
      </w:r>
      <w:r w:rsidRPr="00BD3CD3">
        <w:rPr>
          <w:rFonts w:ascii="Arial" w:hAnsi="Arial" w:cs="Arial"/>
          <w:sz w:val="24"/>
          <w:szCs w:val="24"/>
        </w:rPr>
        <w:fldChar w:fldCharType="separate"/>
      </w:r>
      <w:r w:rsidRPr="00BD3CD3">
        <w:rPr>
          <w:rFonts w:ascii="Arial" w:hAnsi="Arial" w:cs="Arial"/>
          <w:sz w:val="24"/>
          <w:szCs w:val="24"/>
        </w:rPr>
        <w:fldChar w:fldCharType="end"/>
      </w:r>
    </w:p>
    <w:p w14:paraId="700FCA2E" w14:textId="77777777" w:rsidR="00BD3CD3" w:rsidRPr="00BD3CD3" w:rsidRDefault="00BD3CD3" w:rsidP="00BD3CD3">
      <w:pPr>
        <w:spacing w:before="315" w:after="105" w:line="360" w:lineRule="auto"/>
        <w:ind w:left="-30"/>
        <w:rPr>
          <w:rFonts w:ascii="Arial" w:hAnsi="Arial" w:cs="Arial"/>
          <w:sz w:val="24"/>
          <w:szCs w:val="24"/>
        </w:rPr>
      </w:pPr>
      <w:bookmarkStart w:id="1" w:name="arquitectura_de_validación"/>
      <w:r w:rsidRPr="00BD3CD3">
        <w:rPr>
          <w:rFonts w:ascii="Arial" w:eastAsia="Georgia" w:hAnsi="Arial" w:cs="Arial"/>
          <w:b/>
          <w:color w:val="000000"/>
          <w:sz w:val="24"/>
          <w:szCs w:val="24"/>
        </w:rPr>
        <w:t>Arquitectura de Validación</w:t>
      </w:r>
      <w:bookmarkEnd w:id="1"/>
    </w:p>
    <w:p w14:paraId="28CC37C8" w14:textId="2EE32A0F" w:rsidR="00BD3CD3" w:rsidRPr="00BD3CD3" w:rsidRDefault="00BD3CD3" w:rsidP="00BD3CD3">
      <w:pPr>
        <w:spacing w:after="210" w:line="360" w:lineRule="auto"/>
        <w:rPr>
          <w:rFonts w:ascii="Arial" w:hAnsi="Arial" w:cs="Arial"/>
          <w:sz w:val="24"/>
          <w:szCs w:val="24"/>
        </w:rPr>
      </w:pPr>
      <w:r w:rsidRPr="00BD3CD3">
        <w:rPr>
          <w:rFonts w:ascii="Arial" w:eastAsia="Georgia" w:hAnsi="Arial" w:cs="Arial"/>
          <w:color w:val="000000"/>
          <w:sz w:val="24"/>
          <w:szCs w:val="24"/>
        </w:rPr>
        <w:t>El sistema basa su funcionamiento en una metodología denominada "Triple Match", la cual contrasta tres fuentes de información independientes. Este proceso cruza los archivos de la nómina interna extraída del ERP corporativo, los registros de pago de la planilla PILA y el estándar normativo regulatorio de la UGPP. Al integrar estas fuentes, el motor analiza el cumplimiento de las bases de cotización y detecta diferencias heurísticas para evitar falsos positivos comunes en las revisiones manuales.</w:t>
      </w:r>
      <w:bookmarkStart w:id="2" w:name="fnref1_1"/>
      <w:bookmarkEnd w:id="2"/>
      <w:r w:rsidRPr="00BD3CD3">
        <w:rPr>
          <w:rFonts w:ascii="Arial" w:hAnsi="Arial" w:cs="Arial"/>
          <w:sz w:val="24"/>
          <w:szCs w:val="24"/>
        </w:rPr>
        <w:fldChar w:fldCharType="begin"/>
      </w:r>
      <w:r w:rsidRPr="00BD3CD3">
        <w:rPr>
          <w:rFonts w:ascii="Arial" w:hAnsi="Arial" w:cs="Arial"/>
          <w:sz w:val="24"/>
          <w:szCs w:val="24"/>
        </w:rPr>
        <w:instrText>HYPERLINK \l "fn1" \h</w:instrText>
      </w:r>
      <w:r w:rsidRPr="00BD3CD3">
        <w:rPr>
          <w:rFonts w:ascii="Arial" w:hAnsi="Arial" w:cs="Arial"/>
          <w:sz w:val="24"/>
          <w:szCs w:val="24"/>
        </w:rPr>
      </w:r>
      <w:r w:rsidRPr="00BD3CD3">
        <w:rPr>
          <w:rFonts w:ascii="Arial" w:hAnsi="Arial" w:cs="Arial"/>
          <w:sz w:val="24"/>
          <w:szCs w:val="24"/>
        </w:rPr>
        <w:fldChar w:fldCharType="separate"/>
      </w:r>
      <w:r w:rsidRPr="00BD3CD3">
        <w:rPr>
          <w:rFonts w:ascii="Arial" w:hAnsi="Arial" w:cs="Arial"/>
          <w:sz w:val="24"/>
          <w:szCs w:val="24"/>
        </w:rPr>
        <w:fldChar w:fldCharType="end"/>
      </w:r>
    </w:p>
    <w:p w14:paraId="3D84AAE1" w14:textId="77777777" w:rsidR="00BD3CD3" w:rsidRPr="00BD3CD3" w:rsidRDefault="00BD3CD3" w:rsidP="00BD3CD3">
      <w:pPr>
        <w:spacing w:before="315" w:after="105" w:line="360" w:lineRule="auto"/>
        <w:ind w:left="-30"/>
        <w:rPr>
          <w:rFonts w:ascii="Arial" w:hAnsi="Arial" w:cs="Arial"/>
          <w:sz w:val="24"/>
          <w:szCs w:val="24"/>
        </w:rPr>
      </w:pPr>
      <w:bookmarkStart w:id="3" w:name="capacidades_de_ia"/>
      <w:r w:rsidRPr="00BD3CD3">
        <w:rPr>
          <w:rFonts w:ascii="Arial" w:eastAsia="Georgia" w:hAnsi="Arial" w:cs="Arial"/>
          <w:b/>
          <w:color w:val="000000"/>
          <w:sz w:val="24"/>
          <w:szCs w:val="24"/>
        </w:rPr>
        <w:t>Capacidades de IA</w:t>
      </w:r>
      <w:bookmarkEnd w:id="3"/>
    </w:p>
    <w:p w14:paraId="259C4E8F" w14:textId="5BD14841" w:rsidR="00BD3CD3" w:rsidRPr="00BD3CD3" w:rsidRDefault="00BD3CD3" w:rsidP="00BD3CD3">
      <w:pPr>
        <w:spacing w:after="210" w:line="360" w:lineRule="auto"/>
        <w:rPr>
          <w:rFonts w:ascii="Arial" w:hAnsi="Arial" w:cs="Arial"/>
          <w:sz w:val="24"/>
          <w:szCs w:val="24"/>
        </w:rPr>
      </w:pPr>
      <w:r w:rsidRPr="00BD3CD3">
        <w:rPr>
          <w:rFonts w:ascii="Arial" w:eastAsia="Georgia" w:hAnsi="Arial" w:cs="Arial"/>
          <w:color w:val="000000"/>
          <w:sz w:val="24"/>
          <w:szCs w:val="24"/>
        </w:rPr>
        <w:t xml:space="preserve">La herramienta incorpora modelos de lenguaje avanzados proporcionados por </w:t>
      </w:r>
      <w:proofErr w:type="spellStart"/>
      <w:r w:rsidRPr="00BD3CD3">
        <w:rPr>
          <w:rFonts w:ascii="Arial" w:eastAsia="Georgia" w:hAnsi="Arial" w:cs="Arial"/>
          <w:color w:val="000000"/>
          <w:sz w:val="24"/>
          <w:szCs w:val="24"/>
        </w:rPr>
        <w:t>Anthropic</w:t>
      </w:r>
      <w:proofErr w:type="spellEnd"/>
      <w:r w:rsidRPr="00BD3CD3">
        <w:rPr>
          <w:rFonts w:ascii="Arial" w:eastAsia="Georgia" w:hAnsi="Arial" w:cs="Arial"/>
          <w:color w:val="000000"/>
          <w:sz w:val="24"/>
          <w:szCs w:val="24"/>
        </w:rPr>
        <w:t xml:space="preserve"> y </w:t>
      </w:r>
      <w:proofErr w:type="spellStart"/>
      <w:r w:rsidRPr="00BD3CD3">
        <w:rPr>
          <w:rFonts w:ascii="Arial" w:eastAsia="Georgia" w:hAnsi="Arial" w:cs="Arial"/>
          <w:color w:val="000000"/>
          <w:sz w:val="24"/>
          <w:szCs w:val="24"/>
        </w:rPr>
        <w:t>OpenAI</w:t>
      </w:r>
      <w:proofErr w:type="spellEnd"/>
      <w:r w:rsidRPr="00BD3CD3">
        <w:rPr>
          <w:rFonts w:ascii="Arial" w:eastAsia="Georgia" w:hAnsi="Arial" w:cs="Arial"/>
          <w:color w:val="000000"/>
          <w:sz w:val="24"/>
          <w:szCs w:val="24"/>
        </w:rPr>
        <w:t xml:space="preserve"> para optimizar el análisis de datos. A través de un proceso de "</w:t>
      </w:r>
      <w:proofErr w:type="spellStart"/>
      <w:r w:rsidRPr="00BD3CD3">
        <w:rPr>
          <w:rFonts w:ascii="Arial" w:eastAsia="Georgia" w:hAnsi="Arial" w:cs="Arial"/>
          <w:color w:val="000000"/>
          <w:sz w:val="24"/>
          <w:szCs w:val="24"/>
        </w:rPr>
        <w:t>fuzzy</w:t>
      </w:r>
      <w:proofErr w:type="spellEnd"/>
      <w:r w:rsidRPr="00BD3CD3">
        <w:rPr>
          <w:rFonts w:ascii="Arial" w:eastAsia="Georgia" w:hAnsi="Arial" w:cs="Arial"/>
          <w:color w:val="000000"/>
          <w:sz w:val="24"/>
          <w:szCs w:val="24"/>
        </w:rPr>
        <w:t xml:space="preserve"> </w:t>
      </w:r>
      <w:proofErr w:type="spellStart"/>
      <w:r w:rsidRPr="00BD3CD3">
        <w:rPr>
          <w:rFonts w:ascii="Arial" w:eastAsia="Georgia" w:hAnsi="Arial" w:cs="Arial"/>
          <w:color w:val="000000"/>
          <w:sz w:val="24"/>
          <w:szCs w:val="24"/>
        </w:rPr>
        <w:t>matching</w:t>
      </w:r>
      <w:proofErr w:type="spellEnd"/>
      <w:r w:rsidRPr="00BD3CD3">
        <w:rPr>
          <w:rFonts w:ascii="Arial" w:eastAsia="Georgia" w:hAnsi="Arial" w:cs="Arial"/>
          <w:color w:val="000000"/>
          <w:sz w:val="24"/>
          <w:szCs w:val="24"/>
        </w:rPr>
        <w:t>", la plataforma interpreta archivos de Excel de distintos ERPs y clasifica automáticamente columnas relacionadas con sueldos base, auxilios de transporte y días laborados según el vocabulario de la empresa. Además de adaptar el mapeo, la inteligencia artificial infiere mapeos automáticos de datos atípicos y calcula métricas como el Nivel de Riesgo por Empleado.</w:t>
      </w:r>
      <w:bookmarkStart w:id="4" w:name="fnref1_2"/>
      <w:bookmarkEnd w:id="4"/>
      <w:r w:rsidRPr="00BD3CD3">
        <w:rPr>
          <w:rFonts w:ascii="Arial" w:hAnsi="Arial" w:cs="Arial"/>
          <w:sz w:val="24"/>
          <w:szCs w:val="24"/>
        </w:rPr>
        <w:fldChar w:fldCharType="begin"/>
      </w:r>
      <w:r w:rsidRPr="00BD3CD3">
        <w:rPr>
          <w:rFonts w:ascii="Arial" w:hAnsi="Arial" w:cs="Arial"/>
          <w:sz w:val="24"/>
          <w:szCs w:val="24"/>
        </w:rPr>
        <w:instrText>HYPERLINK \l "fn1" \h</w:instrText>
      </w:r>
      <w:r w:rsidRPr="00BD3CD3">
        <w:rPr>
          <w:rFonts w:ascii="Arial" w:hAnsi="Arial" w:cs="Arial"/>
          <w:sz w:val="24"/>
          <w:szCs w:val="24"/>
        </w:rPr>
      </w:r>
      <w:r w:rsidRPr="00BD3CD3">
        <w:rPr>
          <w:rFonts w:ascii="Arial" w:hAnsi="Arial" w:cs="Arial"/>
          <w:sz w:val="24"/>
          <w:szCs w:val="24"/>
        </w:rPr>
        <w:fldChar w:fldCharType="separate"/>
      </w:r>
      <w:r w:rsidRPr="00BD3CD3">
        <w:rPr>
          <w:rFonts w:ascii="Arial" w:hAnsi="Arial" w:cs="Arial"/>
          <w:sz w:val="24"/>
          <w:szCs w:val="24"/>
        </w:rPr>
        <w:fldChar w:fldCharType="end"/>
      </w:r>
    </w:p>
    <w:p w14:paraId="787E8F19" w14:textId="77777777" w:rsidR="00BD3CD3" w:rsidRPr="00BD3CD3" w:rsidRDefault="00BD3CD3" w:rsidP="00BD3CD3">
      <w:pPr>
        <w:spacing w:before="315" w:after="105" w:line="360" w:lineRule="auto"/>
        <w:ind w:left="-30"/>
        <w:rPr>
          <w:rFonts w:ascii="Arial" w:hAnsi="Arial" w:cs="Arial"/>
          <w:sz w:val="24"/>
          <w:szCs w:val="24"/>
        </w:rPr>
      </w:pPr>
      <w:bookmarkStart w:id="5" w:name="herramientas_de_gestión"/>
      <w:r w:rsidRPr="00BD3CD3">
        <w:rPr>
          <w:rFonts w:ascii="Arial" w:eastAsia="Georgia" w:hAnsi="Arial" w:cs="Arial"/>
          <w:b/>
          <w:color w:val="000000"/>
          <w:sz w:val="24"/>
          <w:szCs w:val="24"/>
        </w:rPr>
        <w:t>Herramientas de Gestión</w:t>
      </w:r>
      <w:bookmarkEnd w:id="5"/>
    </w:p>
    <w:p w14:paraId="2A44B967" w14:textId="06CDD868" w:rsidR="00BD3CD3" w:rsidRPr="00BD3CD3" w:rsidRDefault="00BD3CD3" w:rsidP="00BD3CD3">
      <w:pPr>
        <w:spacing w:after="210" w:line="360" w:lineRule="auto"/>
        <w:rPr>
          <w:rFonts w:ascii="Arial" w:hAnsi="Arial" w:cs="Arial"/>
          <w:sz w:val="24"/>
          <w:szCs w:val="24"/>
        </w:rPr>
      </w:pPr>
      <w:r w:rsidRPr="00BD3CD3">
        <w:rPr>
          <w:rFonts w:ascii="Arial" w:eastAsia="Georgia" w:hAnsi="Arial" w:cs="Arial"/>
          <w:color w:val="000000"/>
          <w:sz w:val="24"/>
          <w:szCs w:val="24"/>
        </w:rPr>
        <w:t>Para operar los resultados de las auditorías, la aplicación ofrece paneles interactivos diseñados para el seguimiento y la resolución de inconsistencias críticas. Los usuarios pueden administrar las acciones mediante flujos de trabajo colaborativos totalmente auditables.</w:t>
      </w:r>
      <w:bookmarkStart w:id="6" w:name="fnref1_3"/>
      <w:bookmarkEnd w:id="6"/>
      <w:r w:rsidRPr="00BD3CD3">
        <w:rPr>
          <w:rFonts w:ascii="Arial" w:hAnsi="Arial" w:cs="Arial"/>
          <w:sz w:val="24"/>
          <w:szCs w:val="24"/>
        </w:rPr>
        <w:fldChar w:fldCharType="begin"/>
      </w:r>
      <w:r w:rsidRPr="00BD3CD3">
        <w:rPr>
          <w:rFonts w:ascii="Arial" w:hAnsi="Arial" w:cs="Arial"/>
          <w:sz w:val="24"/>
          <w:szCs w:val="24"/>
        </w:rPr>
        <w:instrText>HYPERLINK \l "fn1" \h</w:instrText>
      </w:r>
      <w:r w:rsidRPr="00BD3CD3">
        <w:rPr>
          <w:rFonts w:ascii="Arial" w:hAnsi="Arial" w:cs="Arial"/>
          <w:sz w:val="24"/>
          <w:szCs w:val="24"/>
        </w:rPr>
      </w:r>
      <w:r w:rsidRPr="00BD3CD3">
        <w:rPr>
          <w:rFonts w:ascii="Arial" w:hAnsi="Arial" w:cs="Arial"/>
          <w:sz w:val="24"/>
          <w:szCs w:val="24"/>
        </w:rPr>
        <w:fldChar w:fldCharType="separate"/>
      </w:r>
      <w:r w:rsidRPr="00BD3CD3">
        <w:rPr>
          <w:rFonts w:ascii="Arial" w:hAnsi="Arial" w:cs="Arial"/>
          <w:sz w:val="24"/>
          <w:szCs w:val="24"/>
        </w:rPr>
        <w:fldChar w:fldCharType="end"/>
      </w:r>
    </w:p>
    <w:p w14:paraId="2989800F" w14:textId="21F3CBC0" w:rsidR="00BD3CD3" w:rsidRPr="00BD3CD3" w:rsidRDefault="00BD3CD3" w:rsidP="00BD3CD3">
      <w:pPr>
        <w:numPr>
          <w:ilvl w:val="0"/>
          <w:numId w:val="1"/>
        </w:numPr>
        <w:spacing w:before="105" w:after="105" w:line="360" w:lineRule="auto"/>
        <w:rPr>
          <w:rFonts w:ascii="Arial" w:hAnsi="Arial" w:cs="Arial"/>
          <w:sz w:val="24"/>
          <w:szCs w:val="24"/>
        </w:rPr>
      </w:pPr>
      <w:r w:rsidRPr="00BD3CD3">
        <w:rPr>
          <w:rFonts w:ascii="Arial" w:eastAsia="Georgia" w:hAnsi="Arial" w:cs="Arial"/>
          <w:b/>
          <w:color w:val="000000"/>
          <w:sz w:val="24"/>
          <w:szCs w:val="24"/>
        </w:rPr>
        <w:t>Tablero Ejecutivo:</w:t>
      </w:r>
      <w:r w:rsidRPr="00BD3CD3">
        <w:rPr>
          <w:rFonts w:ascii="Arial" w:eastAsia="Georgia" w:hAnsi="Arial" w:cs="Arial"/>
          <w:color w:val="000000"/>
          <w:sz w:val="24"/>
          <w:szCs w:val="24"/>
        </w:rPr>
        <w:t xml:space="preserve"> Centraliza métricas del estado global de la nómina, como la Tasa de Certificación, el Riesgo Promedio y los Hallazgos, con filtros por país, empresa y año.</w:t>
      </w:r>
      <w:bookmarkStart w:id="7" w:name="fnref1_4"/>
      <w:bookmarkEnd w:id="7"/>
      <w:r w:rsidRPr="00BD3CD3">
        <w:rPr>
          <w:rFonts w:ascii="Arial" w:hAnsi="Arial" w:cs="Arial"/>
          <w:sz w:val="24"/>
          <w:szCs w:val="24"/>
        </w:rPr>
        <w:fldChar w:fldCharType="begin"/>
      </w:r>
      <w:r w:rsidRPr="00BD3CD3">
        <w:rPr>
          <w:rFonts w:ascii="Arial" w:hAnsi="Arial" w:cs="Arial"/>
          <w:sz w:val="24"/>
          <w:szCs w:val="24"/>
        </w:rPr>
        <w:instrText>HYPERLINK \l "fn1" \h</w:instrText>
      </w:r>
      <w:r w:rsidRPr="00BD3CD3">
        <w:rPr>
          <w:rFonts w:ascii="Arial" w:hAnsi="Arial" w:cs="Arial"/>
          <w:sz w:val="24"/>
          <w:szCs w:val="24"/>
        </w:rPr>
      </w:r>
      <w:r w:rsidRPr="00BD3CD3">
        <w:rPr>
          <w:rFonts w:ascii="Arial" w:hAnsi="Arial" w:cs="Arial"/>
          <w:sz w:val="24"/>
          <w:szCs w:val="24"/>
        </w:rPr>
        <w:fldChar w:fldCharType="separate"/>
      </w:r>
      <w:r w:rsidRPr="00BD3CD3">
        <w:rPr>
          <w:rFonts w:ascii="Arial" w:hAnsi="Arial" w:cs="Arial"/>
          <w:sz w:val="24"/>
          <w:szCs w:val="24"/>
        </w:rPr>
        <w:fldChar w:fldCharType="end"/>
      </w:r>
    </w:p>
    <w:p w14:paraId="1B02788C" w14:textId="20DC408C" w:rsidR="00BD3CD3" w:rsidRPr="00BD3CD3" w:rsidRDefault="00BD3CD3" w:rsidP="00BD3CD3">
      <w:pPr>
        <w:numPr>
          <w:ilvl w:val="0"/>
          <w:numId w:val="1"/>
        </w:numPr>
        <w:spacing w:before="105" w:after="105" w:line="360" w:lineRule="auto"/>
        <w:rPr>
          <w:rFonts w:ascii="Arial" w:hAnsi="Arial" w:cs="Arial"/>
          <w:sz w:val="24"/>
          <w:szCs w:val="24"/>
        </w:rPr>
      </w:pPr>
      <w:r w:rsidRPr="00BD3CD3">
        <w:rPr>
          <w:rFonts w:ascii="Arial" w:eastAsia="Georgia" w:hAnsi="Arial" w:cs="Arial"/>
          <w:b/>
          <w:color w:val="000000"/>
          <w:sz w:val="24"/>
          <w:szCs w:val="24"/>
        </w:rPr>
        <w:lastRenderedPageBreak/>
        <w:t>Matriz de Resoluciones:</w:t>
      </w:r>
      <w:r w:rsidRPr="00BD3CD3">
        <w:rPr>
          <w:rFonts w:ascii="Arial" w:eastAsia="Georgia" w:hAnsi="Arial" w:cs="Arial"/>
          <w:color w:val="000000"/>
          <w:sz w:val="24"/>
          <w:szCs w:val="24"/>
        </w:rPr>
        <w:t xml:space="preserve"> Despliega un sistema donde el software sugiere una solución y permite a los analistas gestionar casos mediante etiquetas de asignar, priorizar y cerrar.</w:t>
      </w:r>
      <w:bookmarkStart w:id="8" w:name="fnref1_5"/>
      <w:bookmarkEnd w:id="8"/>
      <w:r w:rsidRPr="00BD3CD3">
        <w:rPr>
          <w:rFonts w:ascii="Arial" w:hAnsi="Arial" w:cs="Arial"/>
          <w:sz w:val="24"/>
          <w:szCs w:val="24"/>
        </w:rPr>
        <w:fldChar w:fldCharType="begin"/>
      </w:r>
      <w:r w:rsidRPr="00BD3CD3">
        <w:rPr>
          <w:rFonts w:ascii="Arial" w:hAnsi="Arial" w:cs="Arial"/>
          <w:sz w:val="24"/>
          <w:szCs w:val="24"/>
        </w:rPr>
        <w:instrText>HYPERLINK \l "fn1" \h</w:instrText>
      </w:r>
      <w:r w:rsidRPr="00BD3CD3">
        <w:rPr>
          <w:rFonts w:ascii="Arial" w:hAnsi="Arial" w:cs="Arial"/>
          <w:sz w:val="24"/>
          <w:szCs w:val="24"/>
        </w:rPr>
      </w:r>
      <w:r w:rsidRPr="00BD3CD3">
        <w:rPr>
          <w:rFonts w:ascii="Arial" w:hAnsi="Arial" w:cs="Arial"/>
          <w:sz w:val="24"/>
          <w:szCs w:val="24"/>
        </w:rPr>
        <w:fldChar w:fldCharType="separate"/>
      </w:r>
      <w:r w:rsidRPr="00BD3CD3">
        <w:rPr>
          <w:rFonts w:ascii="Arial" w:hAnsi="Arial" w:cs="Arial"/>
          <w:sz w:val="24"/>
          <w:szCs w:val="24"/>
        </w:rPr>
        <w:fldChar w:fldCharType="end"/>
      </w:r>
    </w:p>
    <w:p w14:paraId="48D75612" w14:textId="3CA4EC63" w:rsidR="00BD3CD3" w:rsidRPr="00BD3CD3" w:rsidRDefault="00BD3CD3" w:rsidP="00BD3CD3">
      <w:pPr>
        <w:numPr>
          <w:ilvl w:val="0"/>
          <w:numId w:val="1"/>
        </w:numPr>
        <w:spacing w:before="105" w:after="105" w:line="360" w:lineRule="auto"/>
        <w:rPr>
          <w:rFonts w:ascii="Arial" w:hAnsi="Arial" w:cs="Arial"/>
          <w:sz w:val="24"/>
          <w:szCs w:val="24"/>
        </w:rPr>
      </w:pPr>
      <w:r w:rsidRPr="00BD3CD3">
        <w:rPr>
          <w:rFonts w:ascii="Arial" w:eastAsia="Georgia" w:hAnsi="Arial" w:cs="Arial"/>
          <w:b/>
          <w:color w:val="000000"/>
          <w:sz w:val="24"/>
          <w:szCs w:val="24"/>
        </w:rPr>
        <w:t>Internacionalización:</w:t>
      </w:r>
      <w:r w:rsidRPr="00BD3CD3">
        <w:rPr>
          <w:rFonts w:ascii="Arial" w:eastAsia="Georgia" w:hAnsi="Arial" w:cs="Arial"/>
          <w:color w:val="000000"/>
          <w:sz w:val="24"/>
          <w:szCs w:val="24"/>
        </w:rPr>
        <w:t xml:space="preserve"> Proporciona un enrutamiento nativo multilenguaje en inglés y español que adapta los menús, reportes y reglas del motor según el país.</w:t>
      </w:r>
      <w:bookmarkStart w:id="9" w:name="fnref1_6"/>
      <w:bookmarkEnd w:id="9"/>
      <w:r w:rsidRPr="00BD3CD3">
        <w:rPr>
          <w:rFonts w:ascii="Arial" w:hAnsi="Arial" w:cs="Arial"/>
          <w:sz w:val="24"/>
          <w:szCs w:val="24"/>
        </w:rPr>
        <w:fldChar w:fldCharType="begin"/>
      </w:r>
      <w:r w:rsidRPr="00BD3CD3">
        <w:rPr>
          <w:rFonts w:ascii="Arial" w:hAnsi="Arial" w:cs="Arial"/>
          <w:sz w:val="24"/>
          <w:szCs w:val="24"/>
        </w:rPr>
        <w:instrText>HYPERLINK \l "fn1" \h</w:instrText>
      </w:r>
      <w:r w:rsidRPr="00BD3CD3">
        <w:rPr>
          <w:rFonts w:ascii="Arial" w:hAnsi="Arial" w:cs="Arial"/>
          <w:sz w:val="24"/>
          <w:szCs w:val="24"/>
        </w:rPr>
      </w:r>
      <w:r w:rsidRPr="00BD3CD3">
        <w:rPr>
          <w:rFonts w:ascii="Arial" w:hAnsi="Arial" w:cs="Arial"/>
          <w:sz w:val="24"/>
          <w:szCs w:val="24"/>
        </w:rPr>
        <w:fldChar w:fldCharType="separate"/>
      </w:r>
      <w:r w:rsidRPr="00BD3CD3">
        <w:rPr>
          <w:rFonts w:ascii="Arial" w:hAnsi="Arial" w:cs="Arial"/>
          <w:sz w:val="24"/>
          <w:szCs w:val="24"/>
        </w:rPr>
        <w:fldChar w:fldCharType="end"/>
      </w:r>
    </w:p>
    <w:p w14:paraId="080DC7C2" w14:textId="77777777" w:rsidR="00BD3CD3" w:rsidRPr="00BD3CD3" w:rsidRDefault="00BD3CD3" w:rsidP="00BD3CD3">
      <w:pPr>
        <w:spacing w:before="315" w:after="105" w:line="360" w:lineRule="auto"/>
        <w:ind w:left="-30"/>
        <w:rPr>
          <w:rFonts w:ascii="Arial" w:hAnsi="Arial" w:cs="Arial"/>
          <w:sz w:val="24"/>
          <w:szCs w:val="24"/>
        </w:rPr>
      </w:pPr>
      <w:bookmarkStart w:id="10" w:name="proceso_de_auditoría"/>
      <w:r w:rsidRPr="00BD3CD3">
        <w:rPr>
          <w:rFonts w:ascii="Arial" w:eastAsia="Georgia" w:hAnsi="Arial" w:cs="Arial"/>
          <w:b/>
          <w:color w:val="000000"/>
          <w:sz w:val="24"/>
          <w:szCs w:val="24"/>
        </w:rPr>
        <w:t>Proceso de Auditoría</w:t>
      </w:r>
      <w:bookmarkEnd w:id="10"/>
    </w:p>
    <w:p w14:paraId="13B52171" w14:textId="1E0D6E47" w:rsidR="00BD3CD3" w:rsidRPr="00BD3CD3" w:rsidRDefault="00BD3CD3" w:rsidP="00BD3CD3">
      <w:pPr>
        <w:spacing w:after="210" w:line="360" w:lineRule="auto"/>
        <w:rPr>
          <w:rFonts w:ascii="Arial" w:hAnsi="Arial" w:cs="Arial"/>
          <w:sz w:val="24"/>
          <w:szCs w:val="24"/>
        </w:rPr>
      </w:pPr>
      <w:r w:rsidRPr="00BD3CD3">
        <w:rPr>
          <w:rFonts w:ascii="Arial" w:eastAsia="Georgia" w:hAnsi="Arial" w:cs="Arial"/>
          <w:color w:val="000000"/>
          <w:sz w:val="24"/>
          <w:szCs w:val="24"/>
        </w:rPr>
        <w:t>El uso operativo del software sigue un flujo secuencial que abarca desde la ingesta inicial de documentos hasta la reparación activa de vulnerabilidades. Este sistema busca transformar entornos de datos desorganizados en conjuntos de tareas operativas concretas.</w:t>
      </w:r>
      <w:bookmarkStart w:id="11" w:name="fnref1_7"/>
      <w:bookmarkEnd w:id="11"/>
      <w:r w:rsidRPr="00BD3CD3">
        <w:rPr>
          <w:rFonts w:ascii="Arial" w:hAnsi="Arial" w:cs="Arial"/>
          <w:sz w:val="24"/>
          <w:szCs w:val="24"/>
        </w:rPr>
        <w:fldChar w:fldCharType="begin"/>
      </w:r>
      <w:r w:rsidRPr="00BD3CD3">
        <w:rPr>
          <w:rFonts w:ascii="Arial" w:hAnsi="Arial" w:cs="Arial"/>
          <w:sz w:val="24"/>
          <w:szCs w:val="24"/>
        </w:rPr>
        <w:instrText>HYPERLINK \l "fn1" \h</w:instrText>
      </w:r>
      <w:r w:rsidRPr="00BD3CD3">
        <w:rPr>
          <w:rFonts w:ascii="Arial" w:hAnsi="Arial" w:cs="Arial"/>
          <w:sz w:val="24"/>
          <w:szCs w:val="24"/>
        </w:rPr>
      </w:r>
      <w:r w:rsidRPr="00BD3CD3">
        <w:rPr>
          <w:rFonts w:ascii="Arial" w:hAnsi="Arial" w:cs="Arial"/>
          <w:sz w:val="24"/>
          <w:szCs w:val="24"/>
        </w:rPr>
        <w:fldChar w:fldCharType="separate"/>
      </w:r>
      <w:r w:rsidRPr="00BD3CD3">
        <w:rPr>
          <w:rFonts w:ascii="Arial" w:hAnsi="Arial" w:cs="Arial"/>
          <w:sz w:val="24"/>
          <w:szCs w:val="24"/>
        </w:rPr>
        <w:fldChar w:fldCharType="end"/>
      </w:r>
    </w:p>
    <w:p w14:paraId="26D095DD" w14:textId="044C6B3E" w:rsidR="00BD3CD3" w:rsidRPr="00BD3CD3" w:rsidRDefault="00BD3CD3" w:rsidP="00BD3CD3">
      <w:pPr>
        <w:numPr>
          <w:ilvl w:val="0"/>
          <w:numId w:val="2"/>
        </w:numPr>
        <w:spacing w:before="105" w:after="105" w:line="360" w:lineRule="auto"/>
        <w:rPr>
          <w:rFonts w:ascii="Arial" w:hAnsi="Arial" w:cs="Arial"/>
          <w:sz w:val="24"/>
          <w:szCs w:val="24"/>
        </w:rPr>
      </w:pPr>
      <w:r w:rsidRPr="00BD3CD3">
        <w:rPr>
          <w:rFonts w:ascii="Arial" w:eastAsia="Georgia" w:hAnsi="Arial" w:cs="Arial"/>
          <w:b/>
          <w:color w:val="000000"/>
          <w:sz w:val="24"/>
          <w:szCs w:val="24"/>
        </w:rPr>
        <w:t>Carga y Mapeo:</w:t>
      </w:r>
      <w:r w:rsidRPr="00BD3CD3">
        <w:rPr>
          <w:rFonts w:ascii="Arial" w:eastAsia="Georgia" w:hAnsi="Arial" w:cs="Arial"/>
          <w:color w:val="000000"/>
          <w:sz w:val="24"/>
          <w:szCs w:val="24"/>
        </w:rPr>
        <w:t xml:space="preserve"> Se sube el archivo original de Excel mediante el módulo </w:t>
      </w:r>
      <w:r w:rsidRPr="00BD3CD3">
        <w:rPr>
          <w:rStyle w:val="VerbatimChar"/>
          <w:rFonts w:ascii="Arial" w:eastAsia="menlo" w:hAnsi="Arial" w:cs="Arial"/>
          <w:color w:val="000000"/>
          <w:sz w:val="24"/>
          <w:szCs w:val="24"/>
          <w:shd w:val="clear" w:color="auto" w:fill="F8F8FA"/>
        </w:rPr>
        <w:t>/</w:t>
      </w:r>
      <w:proofErr w:type="spellStart"/>
      <w:r w:rsidRPr="00BD3CD3">
        <w:rPr>
          <w:rStyle w:val="VerbatimChar"/>
          <w:rFonts w:ascii="Arial" w:eastAsia="menlo" w:hAnsi="Arial" w:cs="Arial"/>
          <w:color w:val="000000"/>
          <w:sz w:val="24"/>
          <w:szCs w:val="24"/>
          <w:shd w:val="clear" w:color="auto" w:fill="F8F8FA"/>
        </w:rPr>
        <w:t>upload</w:t>
      </w:r>
      <w:proofErr w:type="spellEnd"/>
      <w:r w:rsidRPr="00BD3CD3">
        <w:rPr>
          <w:rFonts w:ascii="Arial" w:eastAsia="Georgia" w:hAnsi="Arial" w:cs="Arial"/>
          <w:color w:val="000000"/>
          <w:sz w:val="24"/>
          <w:szCs w:val="24"/>
        </w:rPr>
        <w:t xml:space="preserve"> para que la plataforma catalogue automáticamente las variables salariales.</w:t>
      </w:r>
      <w:bookmarkStart w:id="12" w:name="fnref1_8"/>
      <w:bookmarkEnd w:id="12"/>
      <w:r w:rsidRPr="00BD3CD3">
        <w:rPr>
          <w:rFonts w:ascii="Arial" w:hAnsi="Arial" w:cs="Arial"/>
          <w:sz w:val="24"/>
          <w:szCs w:val="24"/>
        </w:rPr>
        <w:fldChar w:fldCharType="begin"/>
      </w:r>
      <w:r w:rsidRPr="00BD3CD3">
        <w:rPr>
          <w:rFonts w:ascii="Arial" w:hAnsi="Arial" w:cs="Arial"/>
          <w:sz w:val="24"/>
          <w:szCs w:val="24"/>
        </w:rPr>
        <w:instrText>HYPERLINK \l "fn1" \h</w:instrText>
      </w:r>
      <w:r w:rsidRPr="00BD3CD3">
        <w:rPr>
          <w:rFonts w:ascii="Arial" w:hAnsi="Arial" w:cs="Arial"/>
          <w:sz w:val="24"/>
          <w:szCs w:val="24"/>
        </w:rPr>
      </w:r>
      <w:r w:rsidRPr="00BD3CD3">
        <w:rPr>
          <w:rFonts w:ascii="Arial" w:hAnsi="Arial" w:cs="Arial"/>
          <w:sz w:val="24"/>
          <w:szCs w:val="24"/>
        </w:rPr>
        <w:fldChar w:fldCharType="separate"/>
      </w:r>
      <w:r w:rsidRPr="00BD3CD3">
        <w:rPr>
          <w:rFonts w:ascii="Arial" w:hAnsi="Arial" w:cs="Arial"/>
          <w:sz w:val="24"/>
          <w:szCs w:val="24"/>
        </w:rPr>
        <w:fldChar w:fldCharType="end"/>
      </w:r>
    </w:p>
    <w:p w14:paraId="2B120066" w14:textId="02BAEE03" w:rsidR="00BD3CD3" w:rsidRPr="00BD3CD3" w:rsidRDefault="00BD3CD3" w:rsidP="00BD3CD3">
      <w:pPr>
        <w:numPr>
          <w:ilvl w:val="0"/>
          <w:numId w:val="2"/>
        </w:numPr>
        <w:spacing w:before="105" w:after="105" w:line="360" w:lineRule="auto"/>
        <w:rPr>
          <w:rFonts w:ascii="Arial" w:hAnsi="Arial" w:cs="Arial"/>
          <w:sz w:val="24"/>
          <w:szCs w:val="24"/>
        </w:rPr>
      </w:pPr>
      <w:r w:rsidRPr="00BD3CD3">
        <w:rPr>
          <w:rFonts w:ascii="Arial" w:eastAsia="Georgia" w:hAnsi="Arial" w:cs="Arial"/>
          <w:b/>
          <w:color w:val="000000"/>
          <w:sz w:val="24"/>
          <w:szCs w:val="24"/>
        </w:rPr>
        <w:t>Análisis Normativo:</w:t>
      </w:r>
      <w:r w:rsidRPr="00BD3CD3">
        <w:rPr>
          <w:rFonts w:ascii="Arial" w:eastAsia="Georgia" w:hAnsi="Arial" w:cs="Arial"/>
          <w:color w:val="000000"/>
          <w:sz w:val="24"/>
          <w:szCs w:val="24"/>
        </w:rPr>
        <w:t xml:space="preserve"> El módulo reconciliador examina el documento fila a fila para identificar violaciones fiscales puntuales, como el límite del 40% fijado en la Ley 1393.</w:t>
      </w:r>
      <w:bookmarkStart w:id="13" w:name="fnref1_9"/>
      <w:bookmarkEnd w:id="13"/>
      <w:r w:rsidRPr="00BD3CD3">
        <w:rPr>
          <w:rFonts w:ascii="Arial" w:hAnsi="Arial" w:cs="Arial"/>
          <w:sz w:val="24"/>
          <w:szCs w:val="24"/>
        </w:rPr>
        <w:fldChar w:fldCharType="begin"/>
      </w:r>
      <w:r w:rsidRPr="00BD3CD3">
        <w:rPr>
          <w:rFonts w:ascii="Arial" w:hAnsi="Arial" w:cs="Arial"/>
          <w:sz w:val="24"/>
          <w:szCs w:val="24"/>
        </w:rPr>
        <w:instrText>HYPERLINK \l "fn1" \h</w:instrText>
      </w:r>
      <w:r w:rsidRPr="00BD3CD3">
        <w:rPr>
          <w:rFonts w:ascii="Arial" w:hAnsi="Arial" w:cs="Arial"/>
          <w:sz w:val="24"/>
          <w:szCs w:val="24"/>
        </w:rPr>
      </w:r>
      <w:r w:rsidRPr="00BD3CD3">
        <w:rPr>
          <w:rFonts w:ascii="Arial" w:hAnsi="Arial" w:cs="Arial"/>
          <w:sz w:val="24"/>
          <w:szCs w:val="24"/>
        </w:rPr>
        <w:fldChar w:fldCharType="separate"/>
      </w:r>
      <w:r w:rsidRPr="00BD3CD3">
        <w:rPr>
          <w:rFonts w:ascii="Arial" w:hAnsi="Arial" w:cs="Arial"/>
          <w:sz w:val="24"/>
          <w:szCs w:val="24"/>
        </w:rPr>
        <w:fldChar w:fldCharType="end"/>
      </w:r>
    </w:p>
    <w:p w14:paraId="6CA61CF9" w14:textId="42D03C2F" w:rsidR="00BD3CD3" w:rsidRPr="00BD3CD3" w:rsidRDefault="00BD3CD3" w:rsidP="00BD3CD3">
      <w:pPr>
        <w:numPr>
          <w:ilvl w:val="0"/>
          <w:numId w:val="2"/>
        </w:numPr>
        <w:spacing w:before="105" w:after="105" w:line="360" w:lineRule="auto"/>
        <w:rPr>
          <w:rFonts w:ascii="Arial" w:hAnsi="Arial" w:cs="Arial"/>
          <w:sz w:val="24"/>
          <w:szCs w:val="24"/>
        </w:rPr>
      </w:pPr>
      <w:r w:rsidRPr="00BD3CD3">
        <w:rPr>
          <w:rFonts w:ascii="Arial" w:eastAsia="Georgia" w:hAnsi="Arial" w:cs="Arial"/>
          <w:b/>
          <w:color w:val="000000"/>
          <w:sz w:val="24"/>
          <w:szCs w:val="24"/>
        </w:rPr>
        <w:t>Gestión Accionable:</w:t>
      </w:r>
      <w:r w:rsidRPr="00BD3CD3">
        <w:rPr>
          <w:rFonts w:ascii="Arial" w:eastAsia="Georgia" w:hAnsi="Arial" w:cs="Arial"/>
          <w:color w:val="000000"/>
          <w:sz w:val="24"/>
          <w:szCs w:val="24"/>
        </w:rPr>
        <w:t xml:space="preserve"> El operador visualiza el error en el panel y acciona el botón de asignar para derivar el caso a un equipo contable.</w:t>
      </w:r>
      <w:bookmarkStart w:id="14" w:name="fnref1_10"/>
      <w:bookmarkEnd w:id="14"/>
      <w:r w:rsidRPr="00BD3CD3">
        <w:rPr>
          <w:rFonts w:ascii="Arial" w:hAnsi="Arial" w:cs="Arial"/>
          <w:sz w:val="24"/>
          <w:szCs w:val="24"/>
        </w:rPr>
        <w:fldChar w:fldCharType="begin"/>
      </w:r>
      <w:r w:rsidRPr="00BD3CD3">
        <w:rPr>
          <w:rFonts w:ascii="Arial" w:hAnsi="Arial" w:cs="Arial"/>
          <w:sz w:val="24"/>
          <w:szCs w:val="24"/>
        </w:rPr>
        <w:instrText>HYPERLINK \l "fn1" \h</w:instrText>
      </w:r>
      <w:r w:rsidRPr="00BD3CD3">
        <w:rPr>
          <w:rFonts w:ascii="Arial" w:hAnsi="Arial" w:cs="Arial"/>
          <w:sz w:val="24"/>
          <w:szCs w:val="24"/>
        </w:rPr>
      </w:r>
      <w:r w:rsidRPr="00BD3CD3">
        <w:rPr>
          <w:rFonts w:ascii="Arial" w:hAnsi="Arial" w:cs="Arial"/>
          <w:sz w:val="24"/>
          <w:szCs w:val="24"/>
        </w:rPr>
        <w:fldChar w:fldCharType="separate"/>
      </w:r>
      <w:r w:rsidRPr="00BD3CD3">
        <w:rPr>
          <w:rFonts w:ascii="Arial" w:hAnsi="Arial" w:cs="Arial"/>
          <w:sz w:val="24"/>
          <w:szCs w:val="24"/>
        </w:rPr>
        <w:fldChar w:fldCharType="end"/>
      </w:r>
    </w:p>
    <w:p w14:paraId="3BB26715" w14:textId="75E3F607" w:rsidR="00BD3CD3" w:rsidRPr="00BD3CD3" w:rsidRDefault="00BD3CD3" w:rsidP="00BD3CD3">
      <w:pPr>
        <w:numPr>
          <w:ilvl w:val="0"/>
          <w:numId w:val="2"/>
        </w:numPr>
        <w:spacing w:before="105" w:after="105" w:line="360" w:lineRule="auto"/>
        <w:rPr>
          <w:rFonts w:ascii="Arial" w:hAnsi="Arial" w:cs="Arial"/>
          <w:sz w:val="24"/>
          <w:szCs w:val="24"/>
        </w:rPr>
      </w:pPr>
      <w:r w:rsidRPr="00BD3CD3">
        <w:rPr>
          <w:rFonts w:ascii="Arial" w:eastAsia="Georgia" w:hAnsi="Arial" w:cs="Arial"/>
          <w:b/>
          <w:color w:val="000000"/>
          <w:sz w:val="24"/>
          <w:szCs w:val="24"/>
        </w:rPr>
        <w:t>Ecosistema Analítico:</w:t>
      </w:r>
      <w:r w:rsidRPr="00BD3CD3">
        <w:rPr>
          <w:rFonts w:ascii="Arial" w:eastAsia="Georgia" w:hAnsi="Arial" w:cs="Arial"/>
          <w:color w:val="000000"/>
          <w:sz w:val="24"/>
          <w:szCs w:val="24"/>
        </w:rPr>
        <w:t xml:space="preserve"> El responsable monitorea en vivo cómo aumenta el "</w:t>
      </w:r>
      <w:proofErr w:type="spellStart"/>
      <w:r w:rsidRPr="00BD3CD3">
        <w:rPr>
          <w:rFonts w:ascii="Arial" w:eastAsia="Georgia" w:hAnsi="Arial" w:cs="Arial"/>
          <w:color w:val="000000"/>
          <w:sz w:val="24"/>
          <w:szCs w:val="24"/>
        </w:rPr>
        <w:t>Scoring</w:t>
      </w:r>
      <w:proofErr w:type="spellEnd"/>
      <w:r w:rsidRPr="00BD3CD3">
        <w:rPr>
          <w:rFonts w:ascii="Arial" w:eastAsia="Georgia" w:hAnsi="Arial" w:cs="Arial"/>
          <w:color w:val="000000"/>
          <w:sz w:val="24"/>
          <w:szCs w:val="24"/>
        </w:rPr>
        <w:t xml:space="preserve"> de Salud de Nómina" en el panel general tras corregir cada incidencia.</w:t>
      </w:r>
      <w:bookmarkStart w:id="15" w:name="fnref1_11"/>
      <w:bookmarkEnd w:id="15"/>
      <w:r w:rsidRPr="00BD3CD3">
        <w:rPr>
          <w:rFonts w:ascii="Arial" w:hAnsi="Arial" w:cs="Arial"/>
          <w:sz w:val="24"/>
          <w:szCs w:val="24"/>
        </w:rPr>
        <w:t xml:space="preserve"> </w:t>
      </w:r>
    </w:p>
    <w:p w14:paraId="46295663" w14:textId="77777777" w:rsidR="00BD3CD3" w:rsidRPr="00BD3CD3" w:rsidRDefault="00BD3CD3" w:rsidP="00BD3CD3">
      <w:pPr>
        <w:spacing w:before="315" w:after="105" w:line="360" w:lineRule="auto"/>
        <w:ind w:left="-30"/>
        <w:rPr>
          <w:rFonts w:ascii="Arial" w:hAnsi="Arial" w:cs="Arial"/>
          <w:sz w:val="24"/>
          <w:szCs w:val="24"/>
        </w:rPr>
      </w:pPr>
      <w:bookmarkStart w:id="16" w:name="infraestructura_tecnológica"/>
      <w:r w:rsidRPr="00BD3CD3">
        <w:rPr>
          <w:rFonts w:ascii="Arial" w:eastAsia="Georgia" w:hAnsi="Arial" w:cs="Arial"/>
          <w:b/>
          <w:color w:val="000000"/>
          <w:sz w:val="24"/>
          <w:szCs w:val="24"/>
        </w:rPr>
        <w:t>Infraestructura Tecnológica</w:t>
      </w:r>
      <w:bookmarkEnd w:id="16"/>
    </w:p>
    <w:p w14:paraId="3AE3F1ED" w14:textId="60022DB4" w:rsidR="00BD3CD3" w:rsidRPr="00BD3CD3" w:rsidRDefault="00BD3CD3" w:rsidP="00BD3CD3">
      <w:pPr>
        <w:spacing w:after="210" w:line="360" w:lineRule="auto"/>
        <w:rPr>
          <w:rFonts w:ascii="Arial" w:hAnsi="Arial" w:cs="Arial"/>
          <w:sz w:val="24"/>
          <w:szCs w:val="24"/>
        </w:rPr>
      </w:pPr>
      <w:r w:rsidRPr="00BD3CD3">
        <w:rPr>
          <w:rFonts w:ascii="Arial" w:eastAsia="Georgia" w:hAnsi="Arial" w:cs="Arial"/>
          <w:color w:val="000000"/>
          <w:sz w:val="24"/>
          <w:szCs w:val="24"/>
        </w:rPr>
        <w:t>El proyecto está desarrollado utilizando una arquitectura web moderna enfocada en el renderizado veloz del lado del servidor (SSR). Para instalarse e inicializarse correctamente, la aplicación exige contar con Node.js versión 20 o superior y configurar variables de entorno obligatorias para los módulos de la base de datos y la inteligencia artificial.</w:t>
      </w:r>
      <w:bookmarkStart w:id="17" w:name="fnref1_12"/>
      <w:bookmarkEnd w:id="1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51"/>
        <w:gridCol w:w="3082"/>
        <w:gridCol w:w="4371"/>
      </w:tblGrid>
      <w:tr w:rsidR="00BD3CD3" w:rsidRPr="00BD3CD3" w14:paraId="46659B3F" w14:textId="77777777" w:rsidTr="00DB1CAF">
        <w:trPr>
          <w:cantSplit/>
          <w:tblCellSpacing w:w="0" w:type="dxa"/>
          <w:jc w:val="center"/>
        </w:trPr>
        <w:tc>
          <w:tcPr>
            <w:tcW w:w="0" w:type="auto"/>
            <w:tcBorders>
              <w:top w:val="single" w:sz="1" w:space="0" w:color="000000"/>
              <w:bottom w:val="single" w:sz="1" w:space="0" w:color="000000"/>
              <w:right w:val="single" w:sz="1" w:space="0" w:color="000000"/>
            </w:tcBorders>
          </w:tcPr>
          <w:p w14:paraId="55C4E265" w14:textId="77777777" w:rsidR="00BD3CD3" w:rsidRPr="00BD3CD3" w:rsidRDefault="00BD3CD3" w:rsidP="00BD3CD3">
            <w:pPr>
              <w:spacing w:line="360" w:lineRule="auto"/>
              <w:rPr>
                <w:rFonts w:ascii="Arial" w:hAnsi="Arial" w:cs="Arial"/>
                <w:sz w:val="24"/>
                <w:szCs w:val="24"/>
              </w:rPr>
            </w:pPr>
            <w:r w:rsidRPr="00BD3CD3">
              <w:rPr>
                <w:rFonts w:ascii="Arial" w:eastAsia="helvetica neue" w:hAnsi="Arial" w:cs="Arial"/>
                <w:color w:val="000000"/>
                <w:sz w:val="24"/>
                <w:szCs w:val="24"/>
              </w:rPr>
              <w:lastRenderedPageBreak/>
              <w:t>Componente</w:t>
            </w:r>
          </w:p>
        </w:tc>
        <w:tc>
          <w:tcPr>
            <w:tcW w:w="0" w:type="auto"/>
            <w:tcBorders>
              <w:top w:val="single" w:sz="1" w:space="0" w:color="000000"/>
              <w:bottom w:val="single" w:sz="1" w:space="0" w:color="000000"/>
              <w:right w:val="single" w:sz="1" w:space="0" w:color="000000"/>
            </w:tcBorders>
          </w:tcPr>
          <w:p w14:paraId="7D2E1999" w14:textId="77777777" w:rsidR="00BD3CD3" w:rsidRPr="00BD3CD3" w:rsidRDefault="00BD3CD3" w:rsidP="00BD3CD3">
            <w:pPr>
              <w:spacing w:line="360" w:lineRule="auto"/>
              <w:rPr>
                <w:rFonts w:ascii="Arial" w:hAnsi="Arial" w:cs="Arial"/>
                <w:sz w:val="24"/>
                <w:szCs w:val="24"/>
              </w:rPr>
            </w:pPr>
            <w:r w:rsidRPr="00BD3CD3">
              <w:rPr>
                <w:rFonts w:ascii="Arial" w:eastAsia="helvetica neue" w:hAnsi="Arial" w:cs="Arial"/>
                <w:color w:val="000000"/>
                <w:sz w:val="24"/>
                <w:szCs w:val="24"/>
              </w:rPr>
              <w:t>Tecnologías Implementadas</w:t>
            </w:r>
          </w:p>
        </w:tc>
        <w:tc>
          <w:tcPr>
            <w:tcW w:w="0" w:type="auto"/>
            <w:tcBorders>
              <w:top w:val="single" w:sz="1" w:space="0" w:color="000000"/>
              <w:bottom w:val="single" w:sz="1" w:space="0" w:color="000000"/>
            </w:tcBorders>
          </w:tcPr>
          <w:p w14:paraId="6C990BC6" w14:textId="77777777" w:rsidR="00BD3CD3" w:rsidRPr="00BD3CD3" w:rsidRDefault="00BD3CD3" w:rsidP="00BD3CD3">
            <w:pPr>
              <w:spacing w:line="360" w:lineRule="auto"/>
              <w:rPr>
                <w:rFonts w:ascii="Arial" w:hAnsi="Arial" w:cs="Arial"/>
                <w:sz w:val="24"/>
                <w:szCs w:val="24"/>
              </w:rPr>
            </w:pPr>
            <w:r w:rsidRPr="00BD3CD3">
              <w:rPr>
                <w:rFonts w:ascii="Arial" w:eastAsia="helvetica neue" w:hAnsi="Arial" w:cs="Arial"/>
                <w:color w:val="000000"/>
                <w:sz w:val="24"/>
                <w:szCs w:val="24"/>
              </w:rPr>
              <w:t>Función Principal</w:t>
            </w:r>
          </w:p>
        </w:tc>
      </w:tr>
      <w:tr w:rsidR="00BD3CD3" w:rsidRPr="00BD3CD3" w14:paraId="2C89A96F" w14:textId="77777777" w:rsidTr="00DB1CAF">
        <w:trPr>
          <w:cantSplit/>
          <w:tblCellSpacing w:w="0" w:type="dxa"/>
          <w:jc w:val="center"/>
        </w:trPr>
        <w:tc>
          <w:tcPr>
            <w:tcW w:w="0" w:type="auto"/>
            <w:tcBorders>
              <w:top w:val="single" w:sz="1" w:space="0" w:color="000000"/>
              <w:bottom w:val="single" w:sz="1" w:space="0" w:color="000000"/>
              <w:right w:val="single" w:sz="1" w:space="0" w:color="000000"/>
            </w:tcBorders>
          </w:tcPr>
          <w:p w14:paraId="4301A484" w14:textId="77777777" w:rsidR="00BD3CD3" w:rsidRPr="00BD3CD3" w:rsidRDefault="00BD3CD3" w:rsidP="00BD3CD3">
            <w:pPr>
              <w:spacing w:line="360" w:lineRule="auto"/>
              <w:rPr>
                <w:rFonts w:ascii="Arial" w:hAnsi="Arial" w:cs="Arial"/>
                <w:sz w:val="24"/>
                <w:szCs w:val="24"/>
              </w:rPr>
            </w:pPr>
            <w:proofErr w:type="spellStart"/>
            <w:r w:rsidRPr="00BD3CD3">
              <w:rPr>
                <w:rFonts w:ascii="Arial" w:eastAsia="Georgia" w:hAnsi="Arial" w:cs="Arial"/>
                <w:b/>
                <w:color w:val="000000"/>
                <w:sz w:val="24"/>
                <w:szCs w:val="24"/>
              </w:rPr>
              <w:t>Frontend</w:t>
            </w:r>
            <w:proofErr w:type="spellEnd"/>
          </w:p>
        </w:tc>
        <w:tc>
          <w:tcPr>
            <w:tcW w:w="0" w:type="auto"/>
            <w:tcBorders>
              <w:top w:val="single" w:sz="1" w:space="0" w:color="000000"/>
              <w:bottom w:val="single" w:sz="1" w:space="0" w:color="000000"/>
              <w:right w:val="single" w:sz="1" w:space="0" w:color="000000"/>
            </w:tcBorders>
          </w:tcPr>
          <w:p w14:paraId="3111339F" w14:textId="77777777" w:rsidR="00BD3CD3" w:rsidRPr="00BD3CD3" w:rsidRDefault="00BD3CD3" w:rsidP="00BD3CD3">
            <w:pPr>
              <w:spacing w:line="360" w:lineRule="auto"/>
              <w:rPr>
                <w:rFonts w:ascii="Arial" w:hAnsi="Arial" w:cs="Arial"/>
                <w:sz w:val="24"/>
                <w:szCs w:val="24"/>
                <w:lang w:val="en-US"/>
              </w:rPr>
            </w:pPr>
            <w:r w:rsidRPr="00BD3CD3">
              <w:rPr>
                <w:rFonts w:ascii="Arial" w:eastAsia="helvetica neue" w:hAnsi="Arial" w:cs="Arial"/>
                <w:color w:val="000000"/>
                <w:sz w:val="24"/>
                <w:szCs w:val="24"/>
                <w:lang w:val="en-US"/>
              </w:rPr>
              <w:t>React 19, Next.js 16 (App Router), Tailwind CSS, Recharts</w:t>
            </w:r>
          </w:p>
        </w:tc>
        <w:tc>
          <w:tcPr>
            <w:tcW w:w="0" w:type="auto"/>
            <w:tcBorders>
              <w:top w:val="single" w:sz="1" w:space="0" w:color="000000"/>
              <w:bottom w:val="single" w:sz="1" w:space="0" w:color="000000"/>
            </w:tcBorders>
          </w:tcPr>
          <w:p w14:paraId="7BF6222A" w14:textId="3DFDF760" w:rsidR="00BD3CD3" w:rsidRPr="00BD3CD3" w:rsidRDefault="00BD3CD3" w:rsidP="00BD3CD3">
            <w:pPr>
              <w:spacing w:line="360" w:lineRule="auto"/>
              <w:rPr>
                <w:rFonts w:ascii="Arial" w:hAnsi="Arial" w:cs="Arial"/>
                <w:sz w:val="24"/>
                <w:szCs w:val="24"/>
              </w:rPr>
            </w:pPr>
            <w:r w:rsidRPr="00BD3CD3">
              <w:rPr>
                <w:rFonts w:ascii="Arial" w:eastAsia="helvetica neue" w:hAnsi="Arial" w:cs="Arial"/>
                <w:color w:val="000000"/>
                <w:sz w:val="24"/>
                <w:szCs w:val="24"/>
              </w:rPr>
              <w:t xml:space="preserve">Despliegue de interfaces utilitarias, gráficos fluidos y enrutamiento acelerado mediante </w:t>
            </w:r>
            <w:proofErr w:type="spellStart"/>
            <w:r w:rsidRPr="00BD3CD3">
              <w:rPr>
                <w:rFonts w:ascii="Arial" w:eastAsia="helvetica neue" w:hAnsi="Arial" w:cs="Arial"/>
                <w:color w:val="000000"/>
                <w:sz w:val="24"/>
                <w:szCs w:val="24"/>
              </w:rPr>
              <w:t>Turbopack</w:t>
            </w:r>
            <w:proofErr w:type="spellEnd"/>
            <w:r w:rsidRPr="00BD3CD3">
              <w:rPr>
                <w:rFonts w:ascii="Arial" w:eastAsia="helvetica neue" w:hAnsi="Arial" w:cs="Arial"/>
                <w:color w:val="000000"/>
                <w:sz w:val="24"/>
                <w:szCs w:val="24"/>
              </w:rPr>
              <w:t xml:space="preserve"> </w:t>
            </w:r>
            <w:hyperlink w:anchor="fn1"/>
            <w:r w:rsidRPr="00BD3CD3">
              <w:rPr>
                <w:rFonts w:ascii="Arial" w:eastAsia="helvetica neue" w:hAnsi="Arial" w:cs="Arial"/>
                <w:color w:val="000000"/>
                <w:sz w:val="24"/>
                <w:szCs w:val="24"/>
              </w:rPr>
              <w:t>.</w:t>
            </w:r>
          </w:p>
        </w:tc>
      </w:tr>
      <w:tr w:rsidR="00BD3CD3" w:rsidRPr="00BD3CD3" w14:paraId="37537498" w14:textId="77777777" w:rsidTr="00DB1CAF">
        <w:trPr>
          <w:cantSplit/>
          <w:tblCellSpacing w:w="0" w:type="dxa"/>
          <w:jc w:val="center"/>
        </w:trPr>
        <w:tc>
          <w:tcPr>
            <w:tcW w:w="0" w:type="auto"/>
            <w:tcBorders>
              <w:top w:val="single" w:sz="1" w:space="0" w:color="000000"/>
              <w:bottom w:val="single" w:sz="1" w:space="0" w:color="000000"/>
              <w:right w:val="single" w:sz="1" w:space="0" w:color="000000"/>
            </w:tcBorders>
          </w:tcPr>
          <w:p w14:paraId="3835CAB0" w14:textId="77777777" w:rsidR="00BD3CD3" w:rsidRPr="00BD3CD3" w:rsidRDefault="00BD3CD3" w:rsidP="00BD3CD3">
            <w:pPr>
              <w:spacing w:line="360" w:lineRule="auto"/>
              <w:rPr>
                <w:rFonts w:ascii="Arial" w:hAnsi="Arial" w:cs="Arial"/>
                <w:sz w:val="24"/>
                <w:szCs w:val="24"/>
              </w:rPr>
            </w:pPr>
            <w:proofErr w:type="spellStart"/>
            <w:r w:rsidRPr="00BD3CD3">
              <w:rPr>
                <w:rFonts w:ascii="Arial" w:eastAsia="Georgia" w:hAnsi="Arial" w:cs="Arial"/>
                <w:b/>
                <w:color w:val="000000"/>
                <w:sz w:val="24"/>
                <w:szCs w:val="24"/>
              </w:rPr>
              <w:t>Backend</w:t>
            </w:r>
            <w:proofErr w:type="spellEnd"/>
          </w:p>
        </w:tc>
        <w:tc>
          <w:tcPr>
            <w:tcW w:w="0" w:type="auto"/>
            <w:tcBorders>
              <w:top w:val="single" w:sz="1" w:space="0" w:color="000000"/>
              <w:bottom w:val="single" w:sz="1" w:space="0" w:color="000000"/>
              <w:right w:val="single" w:sz="1" w:space="0" w:color="000000"/>
            </w:tcBorders>
          </w:tcPr>
          <w:p w14:paraId="02AD80BB" w14:textId="77777777" w:rsidR="00BD3CD3" w:rsidRPr="00BD3CD3" w:rsidRDefault="00BD3CD3" w:rsidP="00BD3CD3">
            <w:pPr>
              <w:spacing w:line="360" w:lineRule="auto"/>
              <w:rPr>
                <w:rFonts w:ascii="Arial" w:hAnsi="Arial" w:cs="Arial"/>
                <w:sz w:val="24"/>
                <w:szCs w:val="24"/>
              </w:rPr>
            </w:pPr>
            <w:proofErr w:type="spellStart"/>
            <w:r w:rsidRPr="00BD3CD3">
              <w:rPr>
                <w:rFonts w:ascii="Arial" w:eastAsia="helvetica neue" w:hAnsi="Arial" w:cs="Arial"/>
                <w:color w:val="000000"/>
                <w:sz w:val="24"/>
                <w:szCs w:val="24"/>
              </w:rPr>
              <w:t>Supabase</w:t>
            </w:r>
            <w:proofErr w:type="spellEnd"/>
            <w:r w:rsidRPr="00BD3CD3">
              <w:rPr>
                <w:rFonts w:ascii="Arial" w:eastAsia="helvetica neue" w:hAnsi="Arial" w:cs="Arial"/>
                <w:color w:val="000000"/>
                <w:sz w:val="24"/>
                <w:szCs w:val="24"/>
              </w:rPr>
              <w:t xml:space="preserve"> (PostgreSQL)</w:t>
            </w:r>
          </w:p>
        </w:tc>
        <w:tc>
          <w:tcPr>
            <w:tcW w:w="0" w:type="auto"/>
            <w:tcBorders>
              <w:top w:val="single" w:sz="1" w:space="0" w:color="000000"/>
              <w:bottom w:val="single" w:sz="1" w:space="0" w:color="000000"/>
            </w:tcBorders>
          </w:tcPr>
          <w:p w14:paraId="553041A7" w14:textId="5307EE6C" w:rsidR="00BD3CD3" w:rsidRPr="00BD3CD3" w:rsidRDefault="00BD3CD3" w:rsidP="00BD3CD3">
            <w:pPr>
              <w:spacing w:line="360" w:lineRule="auto"/>
              <w:rPr>
                <w:rFonts w:ascii="Arial" w:hAnsi="Arial" w:cs="Arial"/>
                <w:sz w:val="24"/>
                <w:szCs w:val="24"/>
              </w:rPr>
            </w:pPr>
            <w:r w:rsidRPr="00BD3CD3">
              <w:rPr>
                <w:rFonts w:ascii="Arial" w:eastAsia="helvetica neue" w:hAnsi="Arial" w:cs="Arial"/>
                <w:color w:val="000000"/>
                <w:sz w:val="24"/>
                <w:szCs w:val="24"/>
              </w:rPr>
              <w:t xml:space="preserve">Almacenamiento transaccional de alto rendimiento para guardar matrices de auditoría gigantescas </w:t>
            </w:r>
            <w:hyperlink w:anchor="fn1"/>
            <w:r w:rsidRPr="00BD3CD3">
              <w:rPr>
                <w:rFonts w:ascii="Arial" w:eastAsia="helvetica neue" w:hAnsi="Arial" w:cs="Arial"/>
                <w:color w:val="000000"/>
                <w:sz w:val="24"/>
                <w:szCs w:val="24"/>
              </w:rPr>
              <w:t>.</w:t>
            </w:r>
          </w:p>
        </w:tc>
      </w:tr>
      <w:tr w:rsidR="00BD3CD3" w:rsidRPr="00BD3CD3" w14:paraId="63FD252B" w14:textId="77777777" w:rsidTr="00DB1CAF">
        <w:trPr>
          <w:cantSplit/>
          <w:tblCellSpacing w:w="0" w:type="dxa"/>
          <w:jc w:val="center"/>
        </w:trPr>
        <w:tc>
          <w:tcPr>
            <w:tcW w:w="0" w:type="auto"/>
            <w:tcBorders>
              <w:top w:val="single" w:sz="1" w:space="0" w:color="000000"/>
              <w:bottom w:val="single" w:sz="1" w:space="0" w:color="000000"/>
              <w:right w:val="single" w:sz="1" w:space="0" w:color="000000"/>
            </w:tcBorders>
          </w:tcPr>
          <w:p w14:paraId="17ACBC4B" w14:textId="77777777" w:rsidR="00BD3CD3" w:rsidRPr="00BD3CD3" w:rsidRDefault="00BD3CD3" w:rsidP="00BD3CD3">
            <w:pPr>
              <w:spacing w:line="360" w:lineRule="auto"/>
              <w:rPr>
                <w:rFonts w:ascii="Arial" w:hAnsi="Arial" w:cs="Arial"/>
                <w:sz w:val="24"/>
                <w:szCs w:val="24"/>
              </w:rPr>
            </w:pPr>
            <w:r w:rsidRPr="00BD3CD3">
              <w:rPr>
                <w:rFonts w:ascii="Arial" w:eastAsia="Georgia" w:hAnsi="Arial" w:cs="Arial"/>
                <w:b/>
                <w:color w:val="000000"/>
                <w:sz w:val="24"/>
                <w:szCs w:val="24"/>
              </w:rPr>
              <w:t>Capa Lógica IA</w:t>
            </w:r>
          </w:p>
        </w:tc>
        <w:tc>
          <w:tcPr>
            <w:tcW w:w="0" w:type="auto"/>
            <w:tcBorders>
              <w:top w:val="single" w:sz="1" w:space="0" w:color="000000"/>
              <w:bottom w:val="single" w:sz="1" w:space="0" w:color="000000"/>
              <w:right w:val="single" w:sz="1" w:space="0" w:color="000000"/>
            </w:tcBorders>
          </w:tcPr>
          <w:p w14:paraId="58C05140" w14:textId="77777777" w:rsidR="00BD3CD3" w:rsidRPr="00BD3CD3" w:rsidRDefault="00BD3CD3" w:rsidP="00BD3CD3">
            <w:pPr>
              <w:spacing w:line="360" w:lineRule="auto"/>
              <w:rPr>
                <w:rFonts w:ascii="Arial" w:hAnsi="Arial" w:cs="Arial"/>
                <w:sz w:val="24"/>
                <w:szCs w:val="24"/>
              </w:rPr>
            </w:pPr>
            <w:proofErr w:type="spellStart"/>
            <w:r w:rsidRPr="00BD3CD3">
              <w:rPr>
                <w:rFonts w:ascii="Arial" w:eastAsia="helvetica neue" w:hAnsi="Arial" w:cs="Arial"/>
                <w:color w:val="000000"/>
                <w:sz w:val="24"/>
                <w:szCs w:val="24"/>
              </w:rPr>
              <w:t>OpenAI</w:t>
            </w:r>
            <w:proofErr w:type="spellEnd"/>
            <w:r w:rsidRPr="00BD3CD3">
              <w:rPr>
                <w:rFonts w:ascii="Arial" w:eastAsia="helvetica neue" w:hAnsi="Arial" w:cs="Arial"/>
                <w:color w:val="000000"/>
                <w:sz w:val="24"/>
                <w:szCs w:val="24"/>
              </w:rPr>
              <w:t xml:space="preserve"> SDK, </w:t>
            </w:r>
            <w:proofErr w:type="spellStart"/>
            <w:r w:rsidRPr="00BD3CD3">
              <w:rPr>
                <w:rFonts w:ascii="Arial" w:eastAsia="helvetica neue" w:hAnsi="Arial" w:cs="Arial"/>
                <w:color w:val="000000"/>
                <w:sz w:val="24"/>
                <w:szCs w:val="24"/>
              </w:rPr>
              <w:t>Anthropic</w:t>
            </w:r>
            <w:proofErr w:type="spellEnd"/>
          </w:p>
        </w:tc>
        <w:tc>
          <w:tcPr>
            <w:tcW w:w="0" w:type="auto"/>
            <w:tcBorders>
              <w:top w:val="single" w:sz="1" w:space="0" w:color="000000"/>
              <w:bottom w:val="single" w:sz="1" w:space="0" w:color="000000"/>
            </w:tcBorders>
          </w:tcPr>
          <w:p w14:paraId="64F9F371" w14:textId="72528930" w:rsidR="00BD3CD3" w:rsidRPr="00BD3CD3" w:rsidRDefault="00BD3CD3" w:rsidP="00BD3CD3">
            <w:pPr>
              <w:spacing w:line="360" w:lineRule="auto"/>
              <w:rPr>
                <w:rFonts w:ascii="Arial" w:hAnsi="Arial" w:cs="Arial"/>
                <w:sz w:val="24"/>
                <w:szCs w:val="24"/>
              </w:rPr>
            </w:pPr>
            <w:r w:rsidRPr="00BD3CD3">
              <w:rPr>
                <w:rFonts w:ascii="Arial" w:eastAsia="helvetica neue" w:hAnsi="Arial" w:cs="Arial"/>
                <w:color w:val="000000"/>
                <w:sz w:val="24"/>
                <w:szCs w:val="24"/>
              </w:rPr>
              <w:t xml:space="preserve">Identificación de campos, generación de texto para reparaciones correctivas y alertas del sistema </w:t>
            </w:r>
            <w:hyperlink w:anchor="fn1"/>
            <w:r w:rsidRPr="00BD3CD3">
              <w:rPr>
                <w:rFonts w:ascii="Arial" w:eastAsia="helvetica neue" w:hAnsi="Arial" w:cs="Arial"/>
                <w:color w:val="000000"/>
                <w:sz w:val="24"/>
                <w:szCs w:val="24"/>
              </w:rPr>
              <w:t>.</w:t>
            </w:r>
          </w:p>
        </w:tc>
      </w:tr>
      <w:tr w:rsidR="00BD3CD3" w:rsidRPr="00BD3CD3" w14:paraId="3C41FC19" w14:textId="77777777" w:rsidTr="00DB1CAF">
        <w:trPr>
          <w:cantSplit/>
          <w:tblCellSpacing w:w="0" w:type="dxa"/>
          <w:jc w:val="center"/>
        </w:trPr>
        <w:tc>
          <w:tcPr>
            <w:tcW w:w="0" w:type="auto"/>
            <w:tcBorders>
              <w:top w:val="single" w:sz="1" w:space="0" w:color="000000"/>
              <w:bottom w:val="single" w:sz="1" w:space="0" w:color="000000"/>
              <w:right w:val="single" w:sz="1" w:space="0" w:color="000000"/>
            </w:tcBorders>
          </w:tcPr>
          <w:p w14:paraId="0187CAC7" w14:textId="77777777" w:rsidR="00BD3CD3" w:rsidRPr="00BD3CD3" w:rsidRDefault="00BD3CD3" w:rsidP="00BD3CD3">
            <w:pPr>
              <w:spacing w:line="360" w:lineRule="auto"/>
              <w:rPr>
                <w:rFonts w:ascii="Arial" w:hAnsi="Arial" w:cs="Arial"/>
                <w:sz w:val="24"/>
                <w:szCs w:val="24"/>
              </w:rPr>
            </w:pPr>
            <w:r w:rsidRPr="00BD3CD3">
              <w:rPr>
                <w:rFonts w:ascii="Arial" w:eastAsia="Georgia" w:hAnsi="Arial" w:cs="Arial"/>
                <w:b/>
                <w:color w:val="000000"/>
                <w:sz w:val="24"/>
                <w:szCs w:val="24"/>
              </w:rPr>
              <w:t>Procesamiento</w:t>
            </w:r>
          </w:p>
        </w:tc>
        <w:tc>
          <w:tcPr>
            <w:tcW w:w="0" w:type="auto"/>
            <w:tcBorders>
              <w:top w:val="single" w:sz="1" w:space="0" w:color="000000"/>
              <w:bottom w:val="single" w:sz="1" w:space="0" w:color="000000"/>
              <w:right w:val="single" w:sz="1" w:space="0" w:color="000000"/>
            </w:tcBorders>
          </w:tcPr>
          <w:p w14:paraId="517AD3D6" w14:textId="77777777" w:rsidR="00BD3CD3" w:rsidRPr="00BD3CD3" w:rsidRDefault="00BD3CD3" w:rsidP="00BD3CD3">
            <w:pPr>
              <w:spacing w:line="360" w:lineRule="auto"/>
              <w:rPr>
                <w:rFonts w:ascii="Arial" w:hAnsi="Arial" w:cs="Arial"/>
                <w:sz w:val="24"/>
                <w:szCs w:val="24"/>
              </w:rPr>
            </w:pPr>
            <w:r w:rsidRPr="00BD3CD3">
              <w:rPr>
                <w:rFonts w:ascii="Arial" w:eastAsia="helvetica neue" w:hAnsi="Arial" w:cs="Arial"/>
                <w:color w:val="000000"/>
                <w:sz w:val="24"/>
                <w:szCs w:val="24"/>
              </w:rPr>
              <w:t xml:space="preserve">XLSX, </w:t>
            </w:r>
            <w:proofErr w:type="spellStart"/>
            <w:r w:rsidRPr="00BD3CD3">
              <w:rPr>
                <w:rFonts w:ascii="Arial" w:eastAsia="helvetica neue" w:hAnsi="Arial" w:cs="Arial"/>
                <w:color w:val="000000"/>
                <w:sz w:val="24"/>
                <w:szCs w:val="24"/>
              </w:rPr>
              <w:t>next-intl</w:t>
            </w:r>
            <w:proofErr w:type="spellEnd"/>
          </w:p>
        </w:tc>
        <w:tc>
          <w:tcPr>
            <w:tcW w:w="0" w:type="auto"/>
            <w:tcBorders>
              <w:top w:val="single" w:sz="1" w:space="0" w:color="000000"/>
              <w:bottom w:val="single" w:sz="1" w:space="0" w:color="000000"/>
            </w:tcBorders>
          </w:tcPr>
          <w:p w14:paraId="701DA4A3" w14:textId="6365DC1D" w:rsidR="00BD3CD3" w:rsidRPr="00BD3CD3" w:rsidRDefault="00BD3CD3" w:rsidP="00BD3CD3">
            <w:pPr>
              <w:spacing w:line="360" w:lineRule="auto"/>
              <w:rPr>
                <w:rFonts w:ascii="Arial" w:hAnsi="Arial" w:cs="Arial"/>
                <w:sz w:val="24"/>
                <w:szCs w:val="24"/>
              </w:rPr>
            </w:pPr>
            <w:r w:rsidRPr="00BD3CD3">
              <w:rPr>
                <w:rFonts w:ascii="Arial" w:eastAsia="helvetica neue" w:hAnsi="Arial" w:cs="Arial"/>
                <w:color w:val="000000"/>
                <w:sz w:val="24"/>
                <w:szCs w:val="24"/>
              </w:rPr>
              <w:t xml:space="preserve">Gestión estricta de diccionarios de idiomas y manejo eficiente en memoria de hojas de cálculo pesadas </w:t>
            </w:r>
            <w:hyperlink w:anchor="fn1"/>
            <w:r w:rsidRPr="00BD3CD3">
              <w:rPr>
                <w:rFonts w:ascii="Arial" w:eastAsia="helvetica neue" w:hAnsi="Arial" w:cs="Arial"/>
                <w:color w:val="000000"/>
                <w:sz w:val="24"/>
                <w:szCs w:val="24"/>
              </w:rPr>
              <w:t>.</w:t>
            </w:r>
          </w:p>
        </w:tc>
      </w:tr>
    </w:tbl>
    <w:p w14:paraId="4A7120BA" w14:textId="77777777" w:rsidR="00BD3CD3" w:rsidRPr="00BD3CD3" w:rsidRDefault="00BD3CD3" w:rsidP="00BD3CD3">
      <w:pPr>
        <w:spacing w:line="360" w:lineRule="auto"/>
        <w:rPr>
          <w:rFonts w:ascii="Arial" w:hAnsi="Arial" w:cs="Arial"/>
          <w:sz w:val="24"/>
          <w:szCs w:val="24"/>
        </w:rPr>
      </w:pPr>
    </w:p>
    <w:p w14:paraId="18BFEE05" w14:textId="77777777" w:rsidR="00A53BA9" w:rsidRPr="00BD3CD3" w:rsidRDefault="00A53BA9" w:rsidP="00BD3CD3">
      <w:pPr>
        <w:spacing w:line="360" w:lineRule="auto"/>
        <w:rPr>
          <w:rFonts w:ascii="Arial" w:hAnsi="Arial" w:cs="Arial"/>
          <w:sz w:val="24"/>
          <w:szCs w:val="24"/>
        </w:rPr>
      </w:pPr>
    </w:p>
    <w:sectPr w:rsidR="00A53BA9" w:rsidRPr="00BD3CD3" w:rsidSect="00BD3CD3">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enlo">
    <w:altName w:val="Cambria"/>
    <w:panose1 w:val="00000000000000000000"/>
    <w:charset w:val="00"/>
    <w:family w:val="roman"/>
    <w:notTrueType/>
    <w:pitch w:val="default"/>
  </w:font>
  <w:font w:name="helvetica neue">
    <w:altName w:val="Arial"/>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A26A36"/>
    <w:multiLevelType w:val="hybridMultilevel"/>
    <w:tmpl w:val="DE8AF2BE"/>
    <w:lvl w:ilvl="0" w:tplc="162E41E0">
      <w:start w:val="1"/>
      <w:numFmt w:val="decimal"/>
      <w:lvlText w:val="%1."/>
      <w:lvlJc w:val="left"/>
      <w:pPr>
        <w:tabs>
          <w:tab w:val="num" w:pos="900"/>
        </w:tabs>
        <w:ind w:left="540" w:hanging="360"/>
      </w:pPr>
    </w:lvl>
    <w:lvl w:ilvl="1" w:tplc="BF2CB6A8">
      <w:numFmt w:val="decimal"/>
      <w:lvlText w:val=""/>
      <w:lvlJc w:val="left"/>
    </w:lvl>
    <w:lvl w:ilvl="2" w:tplc="D99E078C">
      <w:numFmt w:val="decimal"/>
      <w:lvlText w:val=""/>
      <w:lvlJc w:val="left"/>
    </w:lvl>
    <w:lvl w:ilvl="3" w:tplc="E8F6CD04">
      <w:numFmt w:val="decimal"/>
      <w:lvlText w:val=""/>
      <w:lvlJc w:val="left"/>
    </w:lvl>
    <w:lvl w:ilvl="4" w:tplc="AE3CD052">
      <w:numFmt w:val="decimal"/>
      <w:lvlText w:val=""/>
      <w:lvlJc w:val="left"/>
    </w:lvl>
    <w:lvl w:ilvl="5" w:tplc="5B0C713E">
      <w:numFmt w:val="decimal"/>
      <w:lvlText w:val=""/>
      <w:lvlJc w:val="left"/>
    </w:lvl>
    <w:lvl w:ilvl="6" w:tplc="BE323C1C">
      <w:numFmt w:val="decimal"/>
      <w:lvlText w:val=""/>
      <w:lvlJc w:val="left"/>
    </w:lvl>
    <w:lvl w:ilvl="7" w:tplc="8EB8B802">
      <w:numFmt w:val="decimal"/>
      <w:lvlText w:val=""/>
      <w:lvlJc w:val="left"/>
    </w:lvl>
    <w:lvl w:ilvl="8" w:tplc="CEC853FC">
      <w:numFmt w:val="decimal"/>
      <w:lvlText w:val=""/>
      <w:lvlJc w:val="left"/>
    </w:lvl>
  </w:abstractNum>
  <w:abstractNum w:abstractNumId="1" w15:restartNumberingAfterBreak="0">
    <w:nsid w:val="4C45260F"/>
    <w:multiLevelType w:val="hybridMultilevel"/>
    <w:tmpl w:val="A04AC956"/>
    <w:lvl w:ilvl="0" w:tplc="6DA8293E">
      <w:start w:val="1"/>
      <w:numFmt w:val="decimal"/>
      <w:lvlText w:val="%1."/>
      <w:lvlJc w:val="left"/>
      <w:pPr>
        <w:tabs>
          <w:tab w:val="num" w:pos="900"/>
        </w:tabs>
        <w:ind w:left="540" w:hanging="360"/>
      </w:pPr>
    </w:lvl>
    <w:lvl w:ilvl="1" w:tplc="98EAD094">
      <w:numFmt w:val="decimal"/>
      <w:lvlText w:val=""/>
      <w:lvlJc w:val="left"/>
    </w:lvl>
    <w:lvl w:ilvl="2" w:tplc="79CC1708">
      <w:numFmt w:val="decimal"/>
      <w:lvlText w:val=""/>
      <w:lvlJc w:val="left"/>
    </w:lvl>
    <w:lvl w:ilvl="3" w:tplc="FBF808DA">
      <w:numFmt w:val="decimal"/>
      <w:lvlText w:val=""/>
      <w:lvlJc w:val="left"/>
    </w:lvl>
    <w:lvl w:ilvl="4" w:tplc="D8609CF6">
      <w:numFmt w:val="decimal"/>
      <w:lvlText w:val=""/>
      <w:lvlJc w:val="left"/>
    </w:lvl>
    <w:lvl w:ilvl="5" w:tplc="35D45DF6">
      <w:numFmt w:val="decimal"/>
      <w:lvlText w:val=""/>
      <w:lvlJc w:val="left"/>
    </w:lvl>
    <w:lvl w:ilvl="6" w:tplc="2AE85FCC">
      <w:numFmt w:val="decimal"/>
      <w:lvlText w:val=""/>
      <w:lvlJc w:val="left"/>
    </w:lvl>
    <w:lvl w:ilvl="7" w:tplc="772EA746">
      <w:numFmt w:val="decimal"/>
      <w:lvlText w:val=""/>
      <w:lvlJc w:val="left"/>
    </w:lvl>
    <w:lvl w:ilvl="8" w:tplc="C84A60D0">
      <w:numFmt w:val="decimal"/>
      <w:lvlText w:val=""/>
      <w:lvlJc w:val="left"/>
    </w:lvl>
  </w:abstractNum>
  <w:abstractNum w:abstractNumId="2" w15:restartNumberingAfterBreak="0">
    <w:nsid w:val="659D1615"/>
    <w:multiLevelType w:val="hybridMultilevel"/>
    <w:tmpl w:val="FE20A3FA"/>
    <w:lvl w:ilvl="0" w:tplc="551EC70A">
      <w:start w:val="1"/>
      <w:numFmt w:val="bullet"/>
      <w:lvlText w:val=""/>
      <w:lvlJc w:val="left"/>
      <w:pPr>
        <w:tabs>
          <w:tab w:val="num" w:pos="900"/>
        </w:tabs>
        <w:ind w:left="540" w:hanging="360"/>
      </w:pPr>
      <w:rPr>
        <w:rFonts w:ascii="Symbol" w:hAnsi="Symbol" w:hint="default"/>
      </w:rPr>
    </w:lvl>
    <w:lvl w:ilvl="1" w:tplc="78AC0524">
      <w:numFmt w:val="decimal"/>
      <w:lvlText w:val=""/>
      <w:lvlJc w:val="left"/>
    </w:lvl>
    <w:lvl w:ilvl="2" w:tplc="8716D75A">
      <w:numFmt w:val="decimal"/>
      <w:lvlText w:val=""/>
      <w:lvlJc w:val="left"/>
    </w:lvl>
    <w:lvl w:ilvl="3" w:tplc="234C692C">
      <w:numFmt w:val="decimal"/>
      <w:lvlText w:val=""/>
      <w:lvlJc w:val="left"/>
    </w:lvl>
    <w:lvl w:ilvl="4" w:tplc="248EB108">
      <w:numFmt w:val="decimal"/>
      <w:lvlText w:val=""/>
      <w:lvlJc w:val="left"/>
    </w:lvl>
    <w:lvl w:ilvl="5" w:tplc="2B68B9CA">
      <w:numFmt w:val="decimal"/>
      <w:lvlText w:val=""/>
      <w:lvlJc w:val="left"/>
    </w:lvl>
    <w:lvl w:ilvl="6" w:tplc="317497CA">
      <w:numFmt w:val="decimal"/>
      <w:lvlText w:val=""/>
      <w:lvlJc w:val="left"/>
    </w:lvl>
    <w:lvl w:ilvl="7" w:tplc="993AD60E">
      <w:numFmt w:val="decimal"/>
      <w:lvlText w:val=""/>
      <w:lvlJc w:val="left"/>
    </w:lvl>
    <w:lvl w:ilvl="8" w:tplc="6FFC8B1C">
      <w:numFmt w:val="decimal"/>
      <w:lvlText w:val=""/>
      <w:lvlJc w:val="left"/>
    </w:lvl>
  </w:abstractNum>
  <w:num w:numId="1" w16cid:durableId="1150945729">
    <w:abstractNumId w:val="2"/>
  </w:num>
  <w:num w:numId="2" w16cid:durableId="944310065">
    <w:abstractNumId w:val="1"/>
  </w:num>
  <w:num w:numId="3" w16cid:durableId="1998875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CD3"/>
    <w:rsid w:val="00A53BA9"/>
    <w:rsid w:val="00BD3CD3"/>
    <w:rsid w:val="00BD7D8D"/>
    <w:rsid w:val="00FE229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72628"/>
  <w15:chartTrackingRefBased/>
  <w15:docId w15:val="{357B7D69-B6A0-495F-B29A-2A6D1488B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3CD3"/>
    <w:pPr>
      <w:spacing w:after="120" w:line="240" w:lineRule="atLeast"/>
    </w:pPr>
    <w:rPr>
      <w:rFonts w:ascii="Georgia"/>
      <w:kern w:val="0"/>
      <w:sz w:val="21"/>
      <w:szCs w:val="22"/>
      <w:lang w:val="es-ES"/>
      <w14:ligatures w14:val="none"/>
    </w:rPr>
  </w:style>
  <w:style w:type="paragraph" w:styleId="Ttulo1">
    <w:name w:val="heading 1"/>
    <w:basedOn w:val="Normal"/>
    <w:next w:val="Normal"/>
    <w:link w:val="Ttulo1Car"/>
    <w:uiPriority w:val="9"/>
    <w:qFormat/>
    <w:rsid w:val="00BD3C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D3C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D3CD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D3CD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D3CD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D3CD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D3CD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3CD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3CD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3CD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D3CD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D3CD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D3CD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D3CD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D3CD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D3CD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D3CD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D3CD3"/>
    <w:rPr>
      <w:rFonts w:eastAsiaTheme="majorEastAsia" w:cstheme="majorBidi"/>
      <w:color w:val="272727" w:themeColor="text1" w:themeTint="D8"/>
    </w:rPr>
  </w:style>
  <w:style w:type="paragraph" w:styleId="Ttulo">
    <w:name w:val="Title"/>
    <w:basedOn w:val="Normal"/>
    <w:next w:val="Normal"/>
    <w:link w:val="TtuloCar"/>
    <w:uiPriority w:val="10"/>
    <w:qFormat/>
    <w:rsid w:val="00BD3C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D3C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D3CD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D3CD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D3CD3"/>
    <w:pPr>
      <w:spacing w:before="160"/>
      <w:jc w:val="center"/>
    </w:pPr>
    <w:rPr>
      <w:i/>
      <w:iCs/>
      <w:color w:val="404040" w:themeColor="text1" w:themeTint="BF"/>
    </w:rPr>
  </w:style>
  <w:style w:type="character" w:customStyle="1" w:styleId="CitaCar">
    <w:name w:val="Cita Car"/>
    <w:basedOn w:val="Fuentedeprrafopredeter"/>
    <w:link w:val="Cita"/>
    <w:uiPriority w:val="29"/>
    <w:rsid w:val="00BD3CD3"/>
    <w:rPr>
      <w:i/>
      <w:iCs/>
      <w:color w:val="404040" w:themeColor="text1" w:themeTint="BF"/>
    </w:rPr>
  </w:style>
  <w:style w:type="paragraph" w:styleId="Prrafodelista">
    <w:name w:val="List Paragraph"/>
    <w:basedOn w:val="Normal"/>
    <w:uiPriority w:val="34"/>
    <w:qFormat/>
    <w:rsid w:val="00BD3CD3"/>
    <w:pPr>
      <w:ind w:left="720"/>
      <w:contextualSpacing/>
    </w:pPr>
  </w:style>
  <w:style w:type="character" w:styleId="nfasisintenso">
    <w:name w:val="Intense Emphasis"/>
    <w:basedOn w:val="Fuentedeprrafopredeter"/>
    <w:uiPriority w:val="21"/>
    <w:qFormat/>
    <w:rsid w:val="00BD3CD3"/>
    <w:rPr>
      <w:i/>
      <w:iCs/>
      <w:color w:val="0F4761" w:themeColor="accent1" w:themeShade="BF"/>
    </w:rPr>
  </w:style>
  <w:style w:type="paragraph" w:styleId="Citadestacada">
    <w:name w:val="Intense Quote"/>
    <w:basedOn w:val="Normal"/>
    <w:next w:val="Normal"/>
    <w:link w:val="CitadestacadaCar"/>
    <w:uiPriority w:val="30"/>
    <w:qFormat/>
    <w:rsid w:val="00BD3C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D3CD3"/>
    <w:rPr>
      <w:i/>
      <w:iCs/>
      <w:color w:val="0F4761" w:themeColor="accent1" w:themeShade="BF"/>
    </w:rPr>
  </w:style>
  <w:style w:type="character" w:styleId="Referenciaintensa">
    <w:name w:val="Intense Reference"/>
    <w:basedOn w:val="Fuentedeprrafopredeter"/>
    <w:uiPriority w:val="32"/>
    <w:qFormat/>
    <w:rsid w:val="00BD3CD3"/>
    <w:rPr>
      <w:b/>
      <w:bCs/>
      <w:smallCaps/>
      <w:color w:val="0F4761" w:themeColor="accent1" w:themeShade="BF"/>
      <w:spacing w:val="5"/>
    </w:rPr>
  </w:style>
  <w:style w:type="character" w:customStyle="1" w:styleId="VerbatimChar">
    <w:name w:val="Verbatim Char"/>
    <w:rsid w:val="00BD3CD3"/>
    <w:rPr>
      <w:rFonts w:ascii="Consolas" w:hAnsi="Consolas"/>
      <w:sz w:val="22"/>
    </w:rPr>
  </w:style>
  <w:style w:type="table" w:customStyle="1" w:styleId="NormalGrid">
    <w:name w:val="Normal Grid"/>
    <w:basedOn w:val="Tablanormal"/>
    <w:uiPriority w:val="39"/>
    <w:rsid w:val="00BD3CD3"/>
    <w:pPr>
      <w:spacing w:after="0" w:line="240" w:lineRule="auto"/>
    </w:pPr>
    <w:rPr>
      <w:rFonts w:ascii="Georgia"/>
      <w:kern w:val="0"/>
      <w:sz w:val="21"/>
      <w:szCs w:val="22"/>
      <w:lang w:val="es-ES"/>
      <w14:ligatures w14:val="none"/>
    </w:r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693</Words>
  <Characters>3812</Characters>
  <Application>Microsoft Office Word</Application>
  <DocSecurity>0</DocSecurity>
  <Lines>31</Lines>
  <Paragraphs>8</Paragraphs>
  <ScaleCrop>false</ScaleCrop>
  <Company/>
  <LinksUpToDate>false</LinksUpToDate>
  <CharactersWithSpaces>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Vargas</dc:creator>
  <cp:keywords/>
  <dc:description/>
  <cp:lastModifiedBy>Wilson Vargas</cp:lastModifiedBy>
  <cp:revision>1</cp:revision>
  <dcterms:created xsi:type="dcterms:W3CDTF">2026-03-02T02:30:00Z</dcterms:created>
  <dcterms:modified xsi:type="dcterms:W3CDTF">2026-03-02T02:31:00Z</dcterms:modified>
</cp:coreProperties>
</file>