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ofojvz29dzq1" w:id="0"/>
      <w:bookmarkEnd w:id="0"/>
      <w:r w:rsidDel="00000000" w:rsidR="00000000" w:rsidRPr="00000000">
        <w:rPr>
          <w:rtl w:val="0"/>
        </w:rPr>
        <w:t xml:space="preserve">Упрощенная HLSD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505575" cy="278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Система состоит из следующих частей: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Пользователь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</w:t>
        <w:br w:type="textWrapping"/>
        <w:t xml:space="preserve">Визуальный интерфейс для взаимодействия с системой. Может также выполнять несложные запросы, не требующие обращения к БД (например, сортировка уже загруженных заметок)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</w:t>
        <w:br w:type="textWrapping"/>
        <w:t xml:space="preserve">Выполняет сохранение заметок, изменение, агрегацию данных</w:t>
        <w:br w:type="textWrapping"/>
        <w:t xml:space="preserve">Регистрирует пользователей и, если требуется, изменяет информацию о них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Базы данных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Метаданных пользователей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Текст заметки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Дата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Имя пользователя и тп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Медиа данных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Картинки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Видео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Резервного копирования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