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6A05" w14:textId="77777777" w:rsidR="0017418B" w:rsidRDefault="00000000">
      <w:pPr>
        <w:spacing w:after="80"/>
      </w:pPr>
      <w:proofErr w:type="spellStart"/>
      <w:r>
        <w:rPr>
          <w:b/>
          <w:bCs/>
          <w:color w:val="1F4E79"/>
          <w:sz w:val="52"/>
          <w:szCs w:val="52"/>
        </w:rPr>
        <w:t>BigMart</w:t>
      </w:r>
      <w:proofErr w:type="spellEnd"/>
      <w:r>
        <w:rPr>
          <w:b/>
          <w:bCs/>
          <w:color w:val="1F4E79"/>
          <w:sz w:val="52"/>
          <w:szCs w:val="52"/>
        </w:rPr>
        <w:t xml:space="preserve"> Sales Prediction</w:t>
      </w:r>
    </w:p>
    <w:p w14:paraId="4D3D26E5" w14:textId="77777777" w:rsidR="0017418B" w:rsidRDefault="00000000">
      <w:pPr>
        <w:spacing w:after="60"/>
      </w:pPr>
      <w:r>
        <w:rPr>
          <w:i/>
          <w:iCs/>
          <w:color w:val="2E75B6"/>
          <w:sz w:val="24"/>
          <w:szCs w:val="24"/>
        </w:rPr>
        <w:t>Approach Note  ·  Thought Process &amp; Experimentation Steps</w:t>
      </w:r>
    </w:p>
    <w:p w14:paraId="3E09FA4E" w14:textId="77777777" w:rsidR="0017418B" w:rsidRDefault="00000000">
      <w:pPr>
        <w:pBdr>
          <w:bottom w:val="single" w:sz="12" w:space="4" w:color="2E75B6"/>
        </w:pBdr>
        <w:spacing w:after="200"/>
      </w:pPr>
      <w:r>
        <w:rPr>
          <w:color w:val="595959"/>
          <w:sz w:val="18"/>
          <w:szCs w:val="18"/>
        </w:rPr>
        <w:t>Hackathon: Data Science — Learn &amp; Compete  |  April 2026</w:t>
      </w:r>
    </w:p>
    <w:p w14:paraId="1FD45762" w14:textId="77777777" w:rsidR="0017418B" w:rsidRDefault="00000000">
      <w:pPr>
        <w:pStyle w:val="Heading1"/>
        <w:pBdr>
          <w:bottom w:val="single" w:sz="6" w:space="4" w:color="2E75B6"/>
        </w:pBdr>
      </w:pPr>
      <w:r>
        <w:t>1. Problem Understanding</w:t>
      </w:r>
    </w:p>
    <w:p w14:paraId="3029044C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The objective is to predict </w:t>
      </w:r>
      <w:proofErr w:type="spellStart"/>
      <w:r>
        <w:rPr>
          <w:color w:val="595959"/>
        </w:rPr>
        <w:t>Item_Outlet_Sales</w:t>
      </w:r>
      <w:proofErr w:type="spellEnd"/>
      <w:r>
        <w:rPr>
          <w:color w:val="595959"/>
        </w:rPr>
        <w:t xml:space="preserve"> — the sales of 1,559 products across 10 </w:t>
      </w:r>
      <w:proofErr w:type="spellStart"/>
      <w:r>
        <w:rPr>
          <w:color w:val="595959"/>
        </w:rPr>
        <w:t>BigMart</w:t>
      </w:r>
      <w:proofErr w:type="spellEnd"/>
      <w:r>
        <w:rPr>
          <w:color w:val="595959"/>
        </w:rPr>
        <w:t xml:space="preserve"> outlets using 2013 transactional data. The dataset has 8,523 training rows and 5,681 test rows, with no target provided for test. The metric is RMSE on raw sales.</w:t>
      </w:r>
    </w:p>
    <w:p w14:paraId="3096AC34" w14:textId="77777777" w:rsidR="0017418B" w:rsidRDefault="0017418B">
      <w:pPr>
        <w:spacing w:before="60"/>
      </w:pPr>
    </w:p>
    <w:p w14:paraId="1F592381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>Two immediate structural observations shaped the entire strategy:</w:t>
      </w:r>
    </w:p>
    <w:p w14:paraId="39B3D2D2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r>
        <w:rPr>
          <w:color w:val="595959"/>
        </w:rPr>
        <w:t>The sales distribution is heavily right-skewed (skewness ≈ 1.72), making log1p transformation of the target a necessity before modelling.</w:t>
      </w:r>
    </w:p>
    <w:p w14:paraId="42AB9CA7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r>
        <w:rPr>
          <w:b/>
          <w:bCs/>
          <w:color w:val="595959"/>
        </w:rPr>
        <w:t>Grocery Store outlets have a 3–4× lower mean sales (≈340) compared to Supermarkets (≈2,316–3,694), representing fundamentally different sales dynamics that a single model would compromise on.</w:t>
      </w:r>
    </w:p>
    <w:p w14:paraId="4CA58EC1" w14:textId="77777777" w:rsidR="0017418B" w:rsidRDefault="0017418B">
      <w:pPr>
        <w:spacing w:before="80"/>
      </w:pPr>
    </w:p>
    <w:p w14:paraId="06626506" w14:textId="77777777" w:rsidR="0017418B" w:rsidRDefault="00000000">
      <w:pPr>
        <w:pStyle w:val="Heading1"/>
        <w:pBdr>
          <w:bottom w:val="single" w:sz="6" w:space="4" w:color="2E75B6"/>
        </w:pBdr>
      </w:pPr>
      <w:r>
        <w:t>2. Exploratory Data Analysis</w:t>
      </w:r>
    </w:p>
    <w:p w14:paraId="07CA41AB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>EDA was conducted in 01_EDA.ipynb across 11 structured sections:</w:t>
      </w:r>
    </w:p>
    <w:p w14:paraId="7545F038" w14:textId="77777777" w:rsidR="0017418B" w:rsidRDefault="0017418B">
      <w:pPr>
        <w:spacing w:before="40"/>
      </w:pPr>
    </w:p>
    <w:p w14:paraId="171D8FE7" w14:textId="77777777" w:rsidR="0017418B" w:rsidRDefault="00000000">
      <w:pPr>
        <w:pStyle w:val="Heading2"/>
      </w:pPr>
      <w:r>
        <w:t>2.1  Data Quality Issues Identified</w:t>
      </w:r>
    </w:p>
    <w:p w14:paraId="6426589F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Item_Weight</w:t>
      </w:r>
      <w:proofErr w:type="spellEnd"/>
      <w:r>
        <w:rPr>
          <w:color w:val="595959"/>
        </w:rPr>
        <w:t xml:space="preserve">: 1,463 missing values (~17%). Imputed using per-item mean across combined </w:t>
      </w:r>
      <w:proofErr w:type="spellStart"/>
      <w:r>
        <w:rPr>
          <w:color w:val="595959"/>
        </w:rPr>
        <w:t>train+test</w:t>
      </w:r>
      <w:proofErr w:type="spellEnd"/>
      <w:r>
        <w:rPr>
          <w:color w:val="595959"/>
        </w:rPr>
        <w:t xml:space="preserve"> — justified because the same product appears across outlets and its weight is fixed.</w:t>
      </w:r>
    </w:p>
    <w:p w14:paraId="2E22C572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Item_Visibility</w:t>
      </w:r>
      <w:proofErr w:type="spellEnd"/>
      <w:r>
        <w:rPr>
          <w:color w:val="595959"/>
        </w:rPr>
        <w:t>: 526 rows with exactly zero visibility — a known data-entry error. Fixed using per-item mean visibility (non-zero rows only).</w:t>
      </w:r>
    </w:p>
    <w:p w14:paraId="06FD7FA8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Outlet_Size</w:t>
      </w:r>
      <w:proofErr w:type="spellEnd"/>
      <w:r>
        <w:rPr>
          <w:color w:val="595959"/>
        </w:rPr>
        <w:t>: 2,410 missing values (~28%). Imputed using per-</w:t>
      </w:r>
      <w:proofErr w:type="spellStart"/>
      <w:r>
        <w:rPr>
          <w:color w:val="595959"/>
        </w:rPr>
        <w:t>Outlet_Type</w:t>
      </w:r>
      <w:proofErr w:type="spellEnd"/>
      <w:r>
        <w:rPr>
          <w:color w:val="595959"/>
        </w:rPr>
        <w:t xml:space="preserve"> mode — logical since store size is a property of the outlet type.</w:t>
      </w:r>
    </w:p>
    <w:p w14:paraId="46171052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Item_Fat_Content</w:t>
      </w:r>
      <w:proofErr w:type="spellEnd"/>
      <w:r>
        <w:rPr>
          <w:color w:val="595959"/>
        </w:rPr>
        <w:t xml:space="preserve">: 5 inconsistent categories (Low Fat, LF, low fat, Regular, reg) </w:t>
      </w:r>
      <w:proofErr w:type="spellStart"/>
      <w:r>
        <w:rPr>
          <w:color w:val="595959"/>
        </w:rPr>
        <w:t>normalised</w:t>
      </w:r>
      <w:proofErr w:type="spellEnd"/>
      <w:r>
        <w:rPr>
          <w:color w:val="595959"/>
        </w:rPr>
        <w:t xml:space="preserve"> to 2 canonical values. Non-Consumable items </w:t>
      </w:r>
      <w:proofErr w:type="spellStart"/>
      <w:r>
        <w:rPr>
          <w:color w:val="595959"/>
        </w:rPr>
        <w:t>relabelled</w:t>
      </w:r>
      <w:proofErr w:type="spellEnd"/>
      <w:r>
        <w:rPr>
          <w:color w:val="595959"/>
        </w:rPr>
        <w:t xml:space="preserve"> as Non-Edible.</w:t>
      </w:r>
    </w:p>
    <w:p w14:paraId="7DD9EDC8" w14:textId="77777777" w:rsidR="0017418B" w:rsidRDefault="0017418B">
      <w:pPr>
        <w:spacing w:before="60"/>
      </w:pPr>
    </w:p>
    <w:p w14:paraId="2C840340" w14:textId="77777777" w:rsidR="0017418B" w:rsidRDefault="00000000">
      <w:pPr>
        <w:pStyle w:val="Heading2"/>
      </w:pPr>
      <w:r>
        <w:t>2.2  Key Signals from EDA</w:t>
      </w:r>
    </w:p>
    <w:p w14:paraId="5F7D6FD0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Item_MRP</w:t>
      </w:r>
      <w:proofErr w:type="spellEnd"/>
      <w:r>
        <w:rPr>
          <w:color w:val="595959"/>
        </w:rPr>
        <w:t xml:space="preserve"> is the strongest numeric predictor (Pearson r ≈ 0.57). Higher-priced items sell more.</w:t>
      </w:r>
    </w:p>
    <w:p w14:paraId="6A3755ED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Outlet_Type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Outlet_Identifier</w:t>
      </w:r>
      <w:proofErr w:type="spellEnd"/>
      <w:r>
        <w:rPr>
          <w:color w:val="595959"/>
        </w:rPr>
        <w:t xml:space="preserve"> drive massive sales variance — Supermarket Type3 outsells Grocery Stores by 10×.</w:t>
      </w:r>
    </w:p>
    <w:p w14:paraId="67E85D5B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Item_Visibility</w:t>
      </w:r>
      <w:proofErr w:type="spellEnd"/>
      <w:r>
        <w:rPr>
          <w:color w:val="595959"/>
        </w:rPr>
        <w:t xml:space="preserve"> is right-skewed; log1p transformation </w:t>
      </w:r>
      <w:proofErr w:type="spellStart"/>
      <w:r>
        <w:rPr>
          <w:color w:val="595959"/>
        </w:rPr>
        <w:t>normalises</w:t>
      </w:r>
      <w:proofErr w:type="spellEnd"/>
      <w:r>
        <w:rPr>
          <w:color w:val="595959"/>
        </w:rPr>
        <w:t xml:space="preserve"> it.</w:t>
      </w:r>
    </w:p>
    <w:p w14:paraId="58525A5A" w14:textId="77777777" w:rsidR="0017418B" w:rsidRDefault="00000000">
      <w:pPr>
        <w:pStyle w:val="ListParagraph"/>
        <w:numPr>
          <w:ilvl w:val="0"/>
          <w:numId w:val="2"/>
        </w:numPr>
        <w:spacing w:line="260" w:lineRule="auto"/>
      </w:pPr>
      <w:proofErr w:type="spellStart"/>
      <w:r>
        <w:rPr>
          <w:color w:val="595959"/>
        </w:rPr>
        <w:t>Item_Identifier</w:t>
      </w:r>
      <w:proofErr w:type="spellEnd"/>
      <w:r>
        <w:rPr>
          <w:color w:val="595959"/>
        </w:rPr>
        <w:t xml:space="preserve"> prefix (FD / DR / NC) encodes food, drink, and non-consumable categories with distinct sales profiles.</w:t>
      </w:r>
    </w:p>
    <w:p w14:paraId="6A6116EB" w14:textId="77777777" w:rsidR="0017418B" w:rsidRDefault="0017418B">
      <w:pPr>
        <w:spacing w:before="80"/>
      </w:pPr>
    </w:p>
    <w:p w14:paraId="29B9289D" w14:textId="77777777" w:rsidR="0017418B" w:rsidRDefault="00000000">
      <w:pPr>
        <w:pStyle w:val="Heading1"/>
        <w:pBdr>
          <w:bottom w:val="single" w:sz="6" w:space="4" w:color="2E75B6"/>
        </w:pBdr>
      </w:pPr>
      <w:r>
        <w:t>3. Feature Engineering</w:t>
      </w:r>
    </w:p>
    <w:p w14:paraId="3F57D073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>All features were constructed to avoid target leakage. Key additions beyond raw columns:</w:t>
      </w:r>
    </w:p>
    <w:p w14:paraId="26E49535" w14:textId="77777777" w:rsidR="0017418B" w:rsidRDefault="0017418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7418B" w14:paraId="50F94B48" w14:textId="77777777"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EC65" w14:textId="77777777" w:rsidR="0017418B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A5DF" w14:textId="77777777" w:rsidR="0017418B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17418B" w14:paraId="55539CBD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D8F5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Outlet_Age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F3A4" w14:textId="77777777" w:rsidR="0017418B" w:rsidRDefault="00000000">
            <w:r>
              <w:rPr>
                <w:color w:val="333333"/>
                <w:sz w:val="18"/>
                <w:szCs w:val="18"/>
              </w:rPr>
              <w:t>2013 − Establishment Year. Older outlets have established customer bases.</w:t>
            </w:r>
          </w:p>
        </w:tc>
      </w:tr>
      <w:tr w:rsidR="0017418B" w14:paraId="0BC1599F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E76A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Log_Item_Visibility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7E70" w14:textId="77777777" w:rsidR="0017418B" w:rsidRDefault="00000000">
            <w:r>
              <w:rPr>
                <w:color w:val="333333"/>
                <w:sz w:val="18"/>
                <w:szCs w:val="18"/>
              </w:rPr>
              <w:t>log1p transform corrects right skew of visibility.</w:t>
            </w:r>
          </w:p>
        </w:tc>
      </w:tr>
      <w:tr w:rsidR="0017418B" w14:paraId="159065E4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CE74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Item_Visibility_MeanRatio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F9A1" w14:textId="77777777" w:rsidR="0017418B" w:rsidRDefault="00000000">
            <w:r>
              <w:rPr>
                <w:color w:val="333333"/>
                <w:sz w:val="18"/>
                <w:szCs w:val="18"/>
              </w:rPr>
              <w:t>Row visibility / item mean — captures relative shelf prominence.</w:t>
            </w:r>
          </w:p>
        </w:tc>
      </w:tr>
      <w:tr w:rsidR="0017418B" w14:paraId="2BA58EB2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8B7B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MRP_Per_Category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B9A" w14:textId="77777777" w:rsidR="0017418B" w:rsidRDefault="00000000">
            <w:r>
              <w:rPr>
                <w:color w:val="333333"/>
                <w:sz w:val="18"/>
                <w:szCs w:val="18"/>
              </w:rPr>
              <w:t>MRP relative to item type average — pricing position signal.</w:t>
            </w:r>
          </w:p>
        </w:tc>
      </w:tr>
      <w:tr w:rsidR="0017418B" w14:paraId="53CF93FC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FDC9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MRP_x_OutletType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C78F" w14:textId="77777777" w:rsidR="0017418B" w:rsidRDefault="00000000">
            <w:r>
              <w:rPr>
                <w:color w:val="333333"/>
                <w:sz w:val="18"/>
                <w:szCs w:val="18"/>
              </w:rPr>
              <w:t>Interaction: pricing behaves differently across store types.</w:t>
            </w:r>
          </w:p>
        </w:tc>
      </w:tr>
      <w:tr w:rsidR="0017418B" w14:paraId="4D2BECCA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1EFC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MRP_Bin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(16 bins)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8DBA" w14:textId="77777777" w:rsidR="0017418B" w:rsidRDefault="00000000">
            <w:r>
              <w:rPr>
                <w:color w:val="333333"/>
                <w:sz w:val="18"/>
                <w:szCs w:val="18"/>
              </w:rPr>
              <w:t>Quantile binning captures non-linear MRP effects.</w:t>
            </w:r>
          </w:p>
        </w:tc>
      </w:tr>
      <w:tr w:rsidR="0017418B" w14:paraId="6E9A8071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E184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Item_Cat_x_Outlet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083" w14:textId="77777777" w:rsidR="0017418B" w:rsidRDefault="00000000">
            <w:r>
              <w:rPr>
                <w:color w:val="333333"/>
                <w:sz w:val="18"/>
                <w:szCs w:val="18"/>
              </w:rPr>
              <w:t>Item category × outlet type interaction — e.g. non-food sells poorly in grocery.</w:t>
            </w:r>
          </w:p>
        </w:tc>
      </w:tr>
      <w:tr w:rsidR="0017418B" w14:paraId="65D502AD" w14:textId="77777777"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5CD2" w14:textId="77777777" w:rsidR="0017418B" w:rsidRDefault="00000000">
            <w:proofErr w:type="spellStart"/>
            <w:r>
              <w:rPr>
                <w:color w:val="333333"/>
                <w:sz w:val="18"/>
                <w:szCs w:val="18"/>
              </w:rPr>
              <w:t>Is_Grocery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C22D" w14:textId="77777777" w:rsidR="0017418B" w:rsidRDefault="00000000">
            <w:r>
              <w:rPr>
                <w:color w:val="333333"/>
                <w:sz w:val="18"/>
                <w:szCs w:val="18"/>
              </w:rPr>
              <w:t>Binary flag enabling hard split between retail environments.</w:t>
            </w:r>
          </w:p>
        </w:tc>
      </w:tr>
    </w:tbl>
    <w:p w14:paraId="37D487E1" w14:textId="77777777" w:rsidR="0017418B" w:rsidRDefault="0017418B">
      <w:pPr>
        <w:spacing w:before="100"/>
      </w:pPr>
    </w:p>
    <w:p w14:paraId="6F6DA531" w14:textId="77777777" w:rsidR="0017418B" w:rsidRDefault="00000000">
      <w:pPr>
        <w:pStyle w:val="Heading2"/>
      </w:pPr>
      <w:r>
        <w:t xml:space="preserve">3.1  </w:t>
      </w:r>
      <w:proofErr w:type="spellStart"/>
      <w:r>
        <w:t>KFold</w:t>
      </w:r>
      <w:proofErr w:type="spellEnd"/>
      <w:r>
        <w:t xml:space="preserve"> Target Encoding</w:t>
      </w:r>
    </w:p>
    <w:p w14:paraId="5C673C90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Five high-cardinality columns — </w:t>
      </w:r>
      <w:proofErr w:type="spellStart"/>
      <w:r>
        <w:rPr>
          <w:color w:val="595959"/>
        </w:rPr>
        <w:t>Item_Identifier</w:t>
      </w:r>
      <w:proofErr w:type="spellEnd"/>
      <w:r>
        <w:rPr>
          <w:color w:val="595959"/>
        </w:rPr>
        <w:t xml:space="preserve"> (1,559 unique), </w:t>
      </w:r>
      <w:proofErr w:type="spellStart"/>
      <w:r>
        <w:rPr>
          <w:color w:val="595959"/>
        </w:rPr>
        <w:t>Outlet_Identifier</w:t>
      </w:r>
      <w:proofErr w:type="spellEnd"/>
      <w:r>
        <w:rPr>
          <w:color w:val="595959"/>
        </w:rPr>
        <w:t xml:space="preserve"> (10), </w:t>
      </w:r>
      <w:proofErr w:type="spellStart"/>
      <w:r>
        <w:rPr>
          <w:color w:val="595959"/>
        </w:rPr>
        <w:t>Item_Type</w:t>
      </w:r>
      <w:proofErr w:type="spellEnd"/>
      <w:r>
        <w:rPr>
          <w:color w:val="595959"/>
        </w:rPr>
        <w:t xml:space="preserve"> (16), </w:t>
      </w:r>
      <w:proofErr w:type="spellStart"/>
      <w:r>
        <w:rPr>
          <w:color w:val="595959"/>
        </w:rPr>
        <w:t>Item_Category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Item_Cat_x_Outlet</w:t>
      </w:r>
      <w:proofErr w:type="spellEnd"/>
      <w:r>
        <w:rPr>
          <w:color w:val="595959"/>
        </w:rPr>
        <w:t xml:space="preserve"> — were mean-encoded using 5-fold out-of-fold encoding with Laplace smoothing (α=10). This is the single highest-impact feature transformation: it encodes historical sales signal directly into numeric features without any leakage, replacing naive label encoding which discards ordinal sales information entirely.</w:t>
      </w:r>
    </w:p>
    <w:p w14:paraId="7F8B5293" w14:textId="77777777" w:rsidR="0017418B" w:rsidRDefault="0017418B">
      <w:pPr>
        <w:spacing w:before="80"/>
      </w:pPr>
    </w:p>
    <w:p w14:paraId="1EEBD1AF" w14:textId="77777777" w:rsidR="0017418B" w:rsidRDefault="00000000">
      <w:pPr>
        <w:pStyle w:val="Heading1"/>
        <w:pBdr>
          <w:bottom w:val="single" w:sz="6" w:space="4" w:color="2E75B6"/>
        </w:pBdr>
      </w:pPr>
      <w:r>
        <w:t>4. Modelling Strategy</w:t>
      </w:r>
    </w:p>
    <w:p w14:paraId="57D7D8DA" w14:textId="77777777" w:rsidR="0017418B" w:rsidRDefault="00000000">
      <w:pPr>
        <w:pStyle w:val="Heading2"/>
      </w:pPr>
      <w:r>
        <w:t>4.1  Grocery Store Split</w:t>
      </w:r>
    </w:p>
    <w:p w14:paraId="0EA6F878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>A hard split was introduced between Grocery Store rows (n=1,083, mean sales ≈340) and Supermarket rows (n=7,440, mean sales ≈2,500). Training separate models prevents the gradient from splitting its capacity between two vastly different sales scales, and allows each sub-model's hyperparameters to be tuned independently for its data distribution.</w:t>
      </w:r>
    </w:p>
    <w:p w14:paraId="3696BBD5" w14:textId="77777777" w:rsidR="0017418B" w:rsidRDefault="0017418B">
      <w:pPr>
        <w:spacing w:before="60"/>
      </w:pPr>
    </w:p>
    <w:p w14:paraId="4FB0A29C" w14:textId="77777777" w:rsidR="0017418B" w:rsidRDefault="00000000">
      <w:pPr>
        <w:pStyle w:val="Heading2"/>
      </w:pPr>
      <w:r>
        <w:t xml:space="preserve">4.2  Hyperparameter </w:t>
      </w:r>
      <w:proofErr w:type="spellStart"/>
      <w:r>
        <w:t>Optimisation</w:t>
      </w:r>
      <w:proofErr w:type="spellEnd"/>
      <w:r>
        <w:t xml:space="preserve"> via </w:t>
      </w:r>
      <w:proofErr w:type="spellStart"/>
      <w:r>
        <w:t>Optuna</w:t>
      </w:r>
      <w:proofErr w:type="spellEnd"/>
    </w:p>
    <w:p w14:paraId="465B1868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Each model was tuned using </w:t>
      </w:r>
      <w:proofErr w:type="spellStart"/>
      <w:r>
        <w:rPr>
          <w:color w:val="595959"/>
        </w:rPr>
        <w:t>Optuna</w:t>
      </w:r>
      <w:proofErr w:type="spellEnd"/>
      <w:r>
        <w:rPr>
          <w:color w:val="595959"/>
        </w:rPr>
        <w:t xml:space="preserve"> with a TPE (Tree-structured Parzen Estimator) sampler and </w:t>
      </w:r>
      <w:proofErr w:type="spellStart"/>
      <w:r>
        <w:rPr>
          <w:color w:val="595959"/>
        </w:rPr>
        <w:t>MedianPruner</w:t>
      </w:r>
      <w:proofErr w:type="spellEnd"/>
      <w:r>
        <w:rPr>
          <w:color w:val="595959"/>
        </w:rPr>
        <w:t xml:space="preserve"> to kill underperforming trials early. Six independent studies were run — one per model type per split — </w:t>
      </w:r>
      <w:proofErr w:type="spellStart"/>
      <w:r>
        <w:rPr>
          <w:color w:val="595959"/>
        </w:rPr>
        <w:t>totalling</w:t>
      </w:r>
      <w:proofErr w:type="spellEnd"/>
      <w:r>
        <w:rPr>
          <w:color w:val="595959"/>
        </w:rPr>
        <w:t xml:space="preserve"> 480 trials. The objective in every study was 5-fold out-of-fold RMSE on the log-transformed target.</w:t>
      </w:r>
    </w:p>
    <w:p w14:paraId="2FC4308A" w14:textId="77777777" w:rsidR="0017418B" w:rsidRDefault="0017418B">
      <w:pPr>
        <w:spacing w:before="60"/>
      </w:pPr>
    </w:p>
    <w:p w14:paraId="1486E10C" w14:textId="77777777" w:rsidR="0017418B" w:rsidRDefault="00000000">
      <w:pPr>
        <w:pStyle w:val="Heading2"/>
      </w:pPr>
      <w:r>
        <w:t>4.3  Three Standalone Models</w:t>
      </w:r>
    </w:p>
    <w:p w14:paraId="157444B5" w14:textId="77777777" w:rsidR="0017418B" w:rsidRDefault="00000000">
      <w:pPr>
        <w:spacing w:before="60" w:after="60" w:line="276" w:lineRule="auto"/>
        <w:jc w:val="both"/>
      </w:pP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CatBoost</w:t>
      </w:r>
      <w:proofErr w:type="spellEnd"/>
      <w:r>
        <w:rPr>
          <w:color w:val="595959"/>
        </w:rPr>
        <w:t xml:space="preserve"> were each benchmarked independently (notebooks 05–07) before combining, to understand individual model ceilings and identify which learner dominates on each split.</w:t>
      </w:r>
    </w:p>
    <w:p w14:paraId="287C81D6" w14:textId="77777777" w:rsidR="0017418B" w:rsidRDefault="0017418B">
      <w:pPr>
        <w:spacing w:before="60"/>
      </w:pPr>
    </w:p>
    <w:p w14:paraId="4B8DBD6B" w14:textId="77777777" w:rsidR="0017418B" w:rsidRDefault="00000000">
      <w:pPr>
        <w:pStyle w:val="Heading2"/>
      </w:pPr>
      <w:r>
        <w:t>4.4  Stacking Ensemble</w:t>
      </w:r>
    </w:p>
    <w:p w14:paraId="17A88113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The final architecture (notebook 04) stacks all three base learners. Out-of-fold predictions from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CatBoost</w:t>
      </w:r>
      <w:proofErr w:type="spellEnd"/>
      <w:r>
        <w:rPr>
          <w:color w:val="595959"/>
        </w:rPr>
        <w:t xml:space="preserve"> feed a </w:t>
      </w:r>
      <w:proofErr w:type="spellStart"/>
      <w:r>
        <w:rPr>
          <w:color w:val="595959"/>
        </w:rPr>
        <w:t>BayesianRidge</w:t>
      </w:r>
      <w:proofErr w:type="spellEnd"/>
      <w:r>
        <w:rPr>
          <w:color w:val="595959"/>
        </w:rPr>
        <w:t xml:space="preserve"> meta-learner. Critically, the three OOF columns are passed through a </w:t>
      </w:r>
      <w:proofErr w:type="spellStart"/>
      <w:r>
        <w:rPr>
          <w:color w:val="595959"/>
        </w:rPr>
        <w:t>StandardScaler</w:t>
      </w:r>
      <w:proofErr w:type="spellEnd"/>
      <w:r>
        <w:rPr>
          <w:color w:val="595959"/>
        </w:rPr>
        <w:t xml:space="preserve"> before the meta-learner — tree models don't need scaling, but </w:t>
      </w:r>
      <w:proofErr w:type="spellStart"/>
      <w:r>
        <w:rPr>
          <w:color w:val="595959"/>
        </w:rPr>
        <w:t>BayesianRidge</w:t>
      </w:r>
      <w:proofErr w:type="spellEnd"/>
      <w:r>
        <w:rPr>
          <w:color w:val="595959"/>
        </w:rPr>
        <w:t xml:space="preserve"> as a linear model benefits from </w:t>
      </w:r>
      <w:proofErr w:type="spellStart"/>
      <w:r>
        <w:rPr>
          <w:color w:val="595959"/>
        </w:rPr>
        <w:t>normalised</w:t>
      </w:r>
      <w:proofErr w:type="spellEnd"/>
      <w:r>
        <w:rPr>
          <w:color w:val="595959"/>
        </w:rPr>
        <w:t xml:space="preserve"> inputs. The ensemble is trained and evaluated independently per split.</w:t>
      </w:r>
    </w:p>
    <w:p w14:paraId="366C6927" w14:textId="77777777" w:rsidR="0017418B" w:rsidRDefault="0017418B">
      <w:pPr>
        <w:spacing w:before="80"/>
      </w:pPr>
    </w:p>
    <w:p w14:paraId="780AE04C" w14:textId="77777777" w:rsidR="0017418B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5. Evaluation, </w:t>
      </w:r>
      <w:proofErr w:type="spellStart"/>
      <w:r>
        <w:t>Normalisation</w:t>
      </w:r>
      <w:proofErr w:type="spellEnd"/>
      <w:r>
        <w:t xml:space="preserve"> &amp; Feature Pruning</w:t>
      </w:r>
    </w:p>
    <w:p w14:paraId="544BA95C" w14:textId="77777777" w:rsidR="0017418B" w:rsidRDefault="00000000">
      <w:pPr>
        <w:pStyle w:val="Heading2"/>
      </w:pPr>
      <w:r>
        <w:t>5.1  Why No Pre-hoc Correlation Filtering</w:t>
      </w:r>
    </w:p>
    <w:p w14:paraId="75AD2209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With only ~22 features, pre-hoc correlation filtering was deliberately avoided. Tree models handle correlated features natively — they simply select the more informative one at each split. Removing correlated features before training risks discarding complementary signal (e.g. </w:t>
      </w:r>
      <w:proofErr w:type="spellStart"/>
      <w:r>
        <w:rPr>
          <w:color w:val="595959"/>
        </w:rPr>
        <w:t>Item_MRP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TE_Item_Identifier</w:t>
      </w:r>
      <w:proofErr w:type="spellEnd"/>
      <w:r>
        <w:rPr>
          <w:color w:val="595959"/>
        </w:rPr>
        <w:t xml:space="preserve"> are correlated but each carries unique variance). Permutation importance post-training is a safer, model-aware alternative.</w:t>
      </w:r>
    </w:p>
    <w:p w14:paraId="0DFF9787" w14:textId="77777777" w:rsidR="0017418B" w:rsidRDefault="0017418B">
      <w:pPr>
        <w:spacing w:before="60"/>
      </w:pPr>
    </w:p>
    <w:p w14:paraId="2164CB05" w14:textId="77777777" w:rsidR="0017418B" w:rsidRDefault="00000000">
      <w:pPr>
        <w:pStyle w:val="Heading2"/>
      </w:pPr>
      <w:r>
        <w:t>5.2  Permutation Importance</w:t>
      </w:r>
    </w:p>
    <w:p w14:paraId="32CD4267" w14:textId="77777777" w:rsidR="0017418B" w:rsidRDefault="00000000">
      <w:pPr>
        <w:spacing w:before="60" w:after="60" w:line="276" w:lineRule="auto"/>
        <w:jc w:val="both"/>
      </w:pPr>
      <w:r>
        <w:rPr>
          <w:color w:val="595959"/>
        </w:rPr>
        <w:t xml:space="preserve">After final model fitting, permutation importance (20 repeats, </w:t>
      </w:r>
      <w:proofErr w:type="spellStart"/>
      <w:r>
        <w:rPr>
          <w:color w:val="595959"/>
        </w:rPr>
        <w:t>sklearn.inspection</w:t>
      </w:r>
      <w:proofErr w:type="spellEnd"/>
      <w:r>
        <w:rPr>
          <w:color w:val="595959"/>
        </w:rPr>
        <w:t>) was computed per split. Features where shuffling causes no RMSE degradation are flagged red in the output charts. A consensus drop list identifies features useless in both splits simultaneously — a tighter criterion than single-split analysis. This avoids the false positives endemic to split-gain importance, which over-rates high-cardinality columns.</w:t>
      </w:r>
    </w:p>
    <w:p w14:paraId="07793D1E" w14:textId="77777777" w:rsidR="0017418B" w:rsidRDefault="0017418B">
      <w:pPr>
        <w:spacing w:before="60"/>
      </w:pPr>
    </w:p>
    <w:p w14:paraId="512A5741" w14:textId="77777777" w:rsidR="0017418B" w:rsidRDefault="00000000">
      <w:pPr>
        <w:pStyle w:val="Heading2"/>
      </w:pPr>
      <w:r>
        <w:t xml:space="preserve">5.3  </w:t>
      </w:r>
      <w:proofErr w:type="spellStart"/>
      <w:r>
        <w:t>Normalisation</w:t>
      </w:r>
      <w:proofErr w:type="spellEnd"/>
      <w:r>
        <w:t xml:space="preserve"> Scope</w:t>
      </w:r>
    </w:p>
    <w:p w14:paraId="60622AA8" w14:textId="77777777" w:rsidR="0017418B" w:rsidRDefault="00000000">
      <w:pPr>
        <w:spacing w:before="60" w:after="60" w:line="276" w:lineRule="auto"/>
        <w:jc w:val="both"/>
      </w:pPr>
      <w:proofErr w:type="spellStart"/>
      <w:r>
        <w:rPr>
          <w:color w:val="595959"/>
        </w:rPr>
        <w:t>StandardScaler</w:t>
      </w:r>
      <w:proofErr w:type="spellEnd"/>
      <w:r>
        <w:rPr>
          <w:color w:val="595959"/>
        </w:rPr>
        <w:t xml:space="preserve"> is applied exclusively to the 3 meta-learner inputs (XGB/LGB/</w:t>
      </w:r>
      <w:proofErr w:type="spellStart"/>
      <w:r>
        <w:rPr>
          <w:color w:val="595959"/>
        </w:rPr>
        <w:t>CatBoost</w:t>
      </w:r>
      <w:proofErr w:type="spellEnd"/>
      <w:r>
        <w:rPr>
          <w:color w:val="595959"/>
        </w:rPr>
        <w:t xml:space="preserve"> OOF predictions). Tree base models receive raw features — scaling has zero effect on split-based learners. The log1p target transformation serves as implicit output </w:t>
      </w:r>
      <w:proofErr w:type="spellStart"/>
      <w:r>
        <w:rPr>
          <w:color w:val="595959"/>
        </w:rPr>
        <w:t>normalisation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stabilising</w:t>
      </w:r>
      <w:proofErr w:type="spellEnd"/>
      <w:r>
        <w:rPr>
          <w:color w:val="595959"/>
        </w:rPr>
        <w:t xml:space="preserve"> variance and pulling the right tail of the sales distribution closer to Gaussian.</w:t>
      </w:r>
    </w:p>
    <w:p w14:paraId="310B6B43" w14:textId="77777777" w:rsidR="0017418B" w:rsidRDefault="0017418B">
      <w:pPr>
        <w:spacing w:before="80"/>
      </w:pPr>
    </w:p>
    <w:p w14:paraId="1E1EC953" w14:textId="77777777" w:rsidR="0017418B" w:rsidRDefault="00000000">
      <w:pPr>
        <w:pStyle w:val="Heading1"/>
        <w:pBdr>
          <w:bottom w:val="single" w:sz="6" w:space="4" w:color="2E75B6"/>
        </w:pBdr>
      </w:pPr>
      <w:r>
        <w:t>6. Iteration Path &amp; Expected Gains</w:t>
      </w:r>
    </w:p>
    <w:tbl>
      <w:tblPr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3060"/>
        <w:gridCol w:w="2430"/>
      </w:tblGrid>
      <w:tr w:rsidR="0017418B" w14:paraId="043E2584" w14:textId="77777777" w:rsidTr="00130968">
        <w:trPr>
          <w:tblHeader/>
        </w:trPr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42C8" w14:textId="77777777" w:rsidR="0017418B" w:rsidRDefault="00000000">
            <w:r>
              <w:rPr>
                <w:b/>
                <w:bCs/>
                <w:color w:val="FFFFFF"/>
                <w:sz w:val="18"/>
                <w:szCs w:val="18"/>
              </w:rPr>
              <w:t>Iteration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AD07" w14:textId="77777777" w:rsidR="0017418B" w:rsidRDefault="00000000">
            <w:r>
              <w:rPr>
                <w:b/>
                <w:bCs/>
                <w:color w:val="FFFFFF"/>
                <w:sz w:val="18"/>
                <w:szCs w:val="18"/>
              </w:rPr>
              <w:t>Key Change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AC21" w14:textId="754FCA43" w:rsidR="0017418B" w:rsidRDefault="00000000"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</w:tr>
      <w:tr w:rsidR="0017418B" w14:paraId="0ED1EFC7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DCEB" w14:textId="77777777" w:rsidR="0017418B" w:rsidRDefault="00000000">
            <w:r>
              <w:rPr>
                <w:color w:val="333333"/>
                <w:sz w:val="18"/>
                <w:szCs w:val="18"/>
              </w:rPr>
              <w:t>Baseline (02_Solution)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468" w14:textId="77777777" w:rsidR="0017418B" w:rsidRDefault="00000000">
            <w:r>
              <w:rPr>
                <w:color w:val="333333"/>
                <w:sz w:val="18"/>
                <w:szCs w:val="18"/>
              </w:rPr>
              <w:t>GBM + RF + Ridge stacking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C5E0" w14:textId="71F776E7" w:rsidR="0017418B" w:rsidRDefault="00AB6B44">
            <w:r w:rsidRPr="00AB6B44">
              <w:t>1178.95</w:t>
            </w:r>
            <w:r>
              <w:t>07</w:t>
            </w:r>
          </w:p>
        </w:tc>
      </w:tr>
      <w:tr w:rsidR="0017418B" w14:paraId="3451B159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711F" w14:textId="4574C601" w:rsidR="0017418B" w:rsidRDefault="00000000">
            <w:r>
              <w:rPr>
                <w:color w:val="333333"/>
                <w:sz w:val="18"/>
                <w:szCs w:val="18"/>
              </w:rPr>
              <w:t xml:space="preserve">XGB + </w:t>
            </w:r>
            <w:proofErr w:type="spellStart"/>
            <w:r>
              <w:rPr>
                <w:color w:val="333333"/>
                <w:sz w:val="18"/>
                <w:szCs w:val="18"/>
              </w:rPr>
              <w:t>Optuna</w:t>
            </w:r>
            <w:proofErr w:type="spellEnd"/>
            <w:r w:rsidR="00AB6B44">
              <w:rPr>
                <w:color w:val="333333"/>
                <w:sz w:val="18"/>
                <w:szCs w:val="18"/>
              </w:rPr>
              <w:t>(03_XGBoost_Standalone)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8535" w14:textId="5817BF34" w:rsidR="0017418B" w:rsidRDefault="00AB6B44">
            <w:r>
              <w:rPr>
                <w:color w:val="333333"/>
                <w:sz w:val="18"/>
                <w:szCs w:val="18"/>
              </w:rPr>
              <w:t>XGB standalone benchmarks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1F03" w14:textId="1BD2A4E2" w:rsidR="0017418B" w:rsidRDefault="00AB6B44">
            <w:r>
              <w:t>1180.5147</w:t>
            </w:r>
          </w:p>
        </w:tc>
      </w:tr>
      <w:tr w:rsidR="00AB6B44" w14:paraId="7C1718C6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7587" w14:textId="71BA7AB8" w:rsidR="00AB6B44" w:rsidRDefault="00AB6B44" w:rsidP="00AB6B44">
            <w:proofErr w:type="spellStart"/>
            <w:r>
              <w:rPr>
                <w:color w:val="333333"/>
                <w:sz w:val="18"/>
                <w:szCs w:val="18"/>
              </w:rPr>
              <w:t>LightGBM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+ </w:t>
            </w:r>
            <w:proofErr w:type="spellStart"/>
            <w:r>
              <w:rPr>
                <w:color w:val="333333"/>
                <w:sz w:val="18"/>
                <w:szCs w:val="18"/>
              </w:rPr>
              <w:t>Optuna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(04_LightGBM_Standalone)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9FD9" w14:textId="7EE8A5C1" w:rsidR="00AB6B44" w:rsidRDefault="00AB6B44" w:rsidP="00AB6B44">
            <w:proofErr w:type="spellStart"/>
            <w:r>
              <w:rPr>
                <w:color w:val="333333"/>
                <w:sz w:val="18"/>
                <w:szCs w:val="18"/>
              </w:rPr>
              <w:t>LightGBM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standalone benchmarks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1F94" w14:textId="3CC3A3A2" w:rsidR="00AB6B44" w:rsidRDefault="00AB6B44" w:rsidP="00AB6B44">
            <w:r>
              <w:t>1182.0863</w:t>
            </w:r>
          </w:p>
        </w:tc>
      </w:tr>
      <w:tr w:rsidR="00AB6B44" w14:paraId="2DB389C0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63FC" w14:textId="37D52649" w:rsidR="00AB6B44" w:rsidRDefault="00AB6B44" w:rsidP="00AB6B44">
            <w:proofErr w:type="spellStart"/>
            <w:r>
              <w:rPr>
                <w:color w:val="333333"/>
                <w:sz w:val="18"/>
                <w:szCs w:val="18"/>
              </w:rPr>
              <w:t>CatBoost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Optuna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(05_XGBoost_Standalone)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7E5C" w14:textId="7777761D" w:rsidR="00AB6B44" w:rsidRDefault="00AB6B44" w:rsidP="00AB6B44">
            <w:proofErr w:type="spellStart"/>
            <w:r>
              <w:rPr>
                <w:color w:val="333333"/>
                <w:sz w:val="18"/>
                <w:szCs w:val="18"/>
              </w:rPr>
              <w:t>CatBoost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standalone benchmarks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51A9" w14:textId="70111788" w:rsidR="00AB6B44" w:rsidRDefault="00AB6B44" w:rsidP="00AB6B44">
            <w:r>
              <w:t>1180.7270</w:t>
            </w:r>
          </w:p>
        </w:tc>
      </w:tr>
      <w:tr w:rsidR="00AB6B44" w14:paraId="246B40B9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00AB" w14:textId="2FB921E5" w:rsidR="00AB6B44" w:rsidRDefault="00AB6B44" w:rsidP="00AB6B44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Full pipeline (06_Full_Solution)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92D6" w14:textId="5EAF2A55" w:rsidR="00AB6B44" w:rsidRDefault="00AB6B44" w:rsidP="00AB6B44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+ Target encoding, Grocery split, 3-model stack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F91A" w14:textId="7149BB35" w:rsidR="00AB6B44" w:rsidRDefault="00AB6B44" w:rsidP="00AB6B44">
            <w:r>
              <w:t>1176.7038</w:t>
            </w:r>
          </w:p>
        </w:tc>
      </w:tr>
      <w:tr w:rsidR="00AB6B44" w14:paraId="106AC78C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F4F1" w14:textId="47DEEA0B" w:rsidR="00AB6B44" w:rsidRDefault="00AB6B44" w:rsidP="00AB6B44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Full pipeline with Standard Scaler (07_Full_Solution_SS)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B4A4" w14:textId="2C18117D" w:rsidR="00AB6B44" w:rsidRDefault="00AB6B44" w:rsidP="00AB6B44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+ Target encoding, Grocery split, 3-model stack using Standard Scalar</w:t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D16B" w14:textId="6ACB0B27" w:rsidR="00AB6B44" w:rsidRDefault="00AB6B44" w:rsidP="00AB6B44">
            <w:r>
              <w:t>1176</w:t>
            </w:r>
            <w:r w:rsidR="00B151B6">
              <w:t>.7031</w:t>
            </w:r>
          </w:p>
        </w:tc>
      </w:tr>
      <w:tr w:rsidR="00130968" w14:paraId="414BF8D7" w14:textId="77777777" w:rsidTr="00130968">
        <w:tc>
          <w:tcPr>
            <w:tcW w:w="431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21F2" w14:textId="00C7522B" w:rsidR="00130968" w:rsidRDefault="00130968" w:rsidP="00AB6B44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Pseudo Label Added Iteration (08_Full_Solution_v8)</w:t>
            </w:r>
          </w:p>
        </w:tc>
        <w:tc>
          <w:tcPr>
            <w:tcW w:w="30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0C12" w14:textId="7E217174" w:rsidR="00130968" w:rsidRDefault="00130968" w:rsidP="00AB6B44">
            <w:pPr>
              <w:rPr>
                <w:color w:val="333333"/>
                <w:sz w:val="18"/>
                <w:szCs w:val="18"/>
              </w:rPr>
            </w:pPr>
            <w:r w:rsidRPr="00130968">
              <w:rPr>
                <w:color w:val="333333"/>
                <w:sz w:val="18"/>
                <w:szCs w:val="18"/>
              </w:rPr>
              <w:t xml:space="preserve">+ 3 new features + richer meta (5 inputs) + clip + pseudo-label + </w:t>
            </w:r>
            <w:proofErr w:type="spellStart"/>
            <w:r w:rsidRPr="00130968">
              <w:rPr>
                <w:color w:val="333333"/>
                <w:sz w:val="18"/>
                <w:szCs w:val="18"/>
              </w:rPr>
              <w:t>Optuna</w:t>
            </w:r>
            <w:proofErr w:type="spellEnd"/>
            <w:r w:rsidRPr="00130968">
              <w:rPr>
                <w:color w:val="333333"/>
                <w:sz w:val="18"/>
                <w:szCs w:val="18"/>
              </w:rPr>
              <w:t xml:space="preserve"> fixes</w:t>
            </w:r>
            <w:r w:rsidRPr="00130968">
              <w:rPr>
                <w:color w:val="333333"/>
                <w:sz w:val="18"/>
                <w:szCs w:val="18"/>
              </w:rPr>
              <w:tab/>
            </w:r>
          </w:p>
        </w:tc>
        <w:tc>
          <w:tcPr>
            <w:tcW w:w="243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C923" w14:textId="5E94A702" w:rsidR="00130968" w:rsidRDefault="00130968" w:rsidP="00AB6B44">
            <w:r w:rsidRPr="00130968">
              <w:t>1174.4941</w:t>
            </w:r>
          </w:p>
        </w:tc>
      </w:tr>
    </w:tbl>
    <w:p w14:paraId="5BB85DEB" w14:textId="77777777" w:rsidR="0017418B" w:rsidRDefault="0017418B">
      <w:pPr>
        <w:spacing w:before="100"/>
      </w:pPr>
    </w:p>
    <w:p w14:paraId="70DAFDF8" w14:textId="77777777" w:rsidR="00130968" w:rsidRPr="00130968" w:rsidRDefault="00130968" w:rsidP="00130968">
      <w:pPr>
        <w:spacing w:before="60" w:after="60" w:line="276" w:lineRule="auto"/>
        <w:jc w:val="both"/>
        <w:rPr>
          <w:color w:val="595959"/>
        </w:rPr>
      </w:pPr>
      <w:r w:rsidRPr="00130968">
        <w:rPr>
          <w:color w:val="595959"/>
        </w:rPr>
        <w:t>The two highest-impact single changes across the entire pipeline were:</w:t>
      </w:r>
    </w:p>
    <w:p w14:paraId="1C4DFDCB" w14:textId="77777777" w:rsidR="00130968" w:rsidRPr="00130968" w:rsidRDefault="00130968" w:rsidP="00130968">
      <w:pPr>
        <w:spacing w:before="60" w:after="60" w:line="276" w:lineRule="auto"/>
        <w:jc w:val="both"/>
        <w:rPr>
          <w:color w:val="595959"/>
        </w:rPr>
      </w:pPr>
    </w:p>
    <w:p w14:paraId="770E2165" w14:textId="77777777" w:rsidR="00130968" w:rsidRPr="00130968" w:rsidRDefault="00130968" w:rsidP="00130968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color w:val="595959"/>
        </w:rPr>
      </w:pPr>
      <w:proofErr w:type="spellStart"/>
      <w:r w:rsidRPr="00130968">
        <w:rPr>
          <w:color w:val="595959"/>
        </w:rPr>
        <w:t>KFold</w:t>
      </w:r>
      <w:proofErr w:type="spellEnd"/>
      <w:r w:rsidRPr="00130968">
        <w:rPr>
          <w:color w:val="595959"/>
        </w:rPr>
        <w:t xml:space="preserve"> target encoding of </w:t>
      </w:r>
      <w:proofErr w:type="spellStart"/>
      <w:r w:rsidRPr="00130968">
        <w:rPr>
          <w:color w:val="595959"/>
        </w:rPr>
        <w:t>Item_Identifier</w:t>
      </w:r>
      <w:proofErr w:type="spellEnd"/>
      <w:r w:rsidRPr="00130968">
        <w:rPr>
          <w:color w:val="595959"/>
        </w:rPr>
        <w:t xml:space="preserve"> and </w:t>
      </w:r>
      <w:proofErr w:type="spellStart"/>
      <w:r w:rsidRPr="00130968">
        <w:rPr>
          <w:color w:val="595959"/>
        </w:rPr>
        <w:t>Outlet_Identifier</w:t>
      </w:r>
      <w:proofErr w:type="spellEnd"/>
      <w:r w:rsidRPr="00130968">
        <w:rPr>
          <w:color w:val="595959"/>
        </w:rPr>
        <w:t>, which directly injects historical sales signal into model-readable features.</w:t>
      </w:r>
    </w:p>
    <w:p w14:paraId="4AF7F209" w14:textId="742418EC" w:rsidR="0017418B" w:rsidRDefault="00130968" w:rsidP="00130968">
      <w:pPr>
        <w:pStyle w:val="ListParagraph"/>
        <w:numPr>
          <w:ilvl w:val="0"/>
          <w:numId w:val="3"/>
        </w:numPr>
        <w:spacing w:before="60" w:after="60" w:line="276" w:lineRule="auto"/>
        <w:jc w:val="both"/>
      </w:pPr>
      <w:r w:rsidRPr="00130968">
        <w:rPr>
          <w:color w:val="595959"/>
        </w:rPr>
        <w:t>Grocery Store hard split, which eliminates the model's need to reconcile a 10× sales scale difference within a single loss function.</w:t>
      </w:r>
    </w:p>
    <w:sectPr w:rsidR="0017418B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C4C2" w14:textId="77777777" w:rsidR="00A359B9" w:rsidRDefault="00A359B9">
      <w:r>
        <w:separator/>
      </w:r>
    </w:p>
  </w:endnote>
  <w:endnote w:type="continuationSeparator" w:id="0">
    <w:p w14:paraId="4FD3F34D" w14:textId="77777777" w:rsidR="00A359B9" w:rsidRDefault="00A35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BDFD9" w14:textId="77777777" w:rsidR="0017418B" w:rsidRDefault="00000000">
    <w:pPr>
      <w:pBdr>
        <w:top w:val="single" w:sz="4" w:space="4" w:color="2E75B6"/>
      </w:pBdr>
      <w:tabs>
        <w:tab w:val="right" w:pos="9026"/>
      </w:tabs>
      <w:spacing w:before="60"/>
    </w:pPr>
    <w:proofErr w:type="spellStart"/>
    <w:r>
      <w:rPr>
        <w:color w:val="595959"/>
        <w:sz w:val="16"/>
        <w:szCs w:val="16"/>
      </w:rPr>
      <w:t>BigMart</w:t>
    </w:r>
    <w:proofErr w:type="spellEnd"/>
    <w:r>
      <w:rPr>
        <w:color w:val="595959"/>
        <w:sz w:val="16"/>
        <w:szCs w:val="16"/>
      </w:rPr>
      <w:t xml:space="preserve"> Sales Prediction — Approach Note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6CEE" w14:textId="77777777" w:rsidR="00A359B9" w:rsidRDefault="00A359B9">
      <w:r>
        <w:separator/>
      </w:r>
    </w:p>
  </w:footnote>
  <w:footnote w:type="continuationSeparator" w:id="0">
    <w:p w14:paraId="40599D41" w14:textId="77777777" w:rsidR="00A359B9" w:rsidRDefault="00A35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7CBC"/>
    <w:multiLevelType w:val="hybridMultilevel"/>
    <w:tmpl w:val="2AC08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C19B6"/>
    <w:multiLevelType w:val="hybridMultilevel"/>
    <w:tmpl w:val="336AC404"/>
    <w:lvl w:ilvl="0" w:tplc="7B7E027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72442D06">
      <w:numFmt w:val="decimal"/>
      <w:lvlText w:val=""/>
      <w:lvlJc w:val="left"/>
    </w:lvl>
    <w:lvl w:ilvl="2" w:tplc="C67AED7A">
      <w:numFmt w:val="decimal"/>
      <w:lvlText w:val=""/>
      <w:lvlJc w:val="left"/>
    </w:lvl>
    <w:lvl w:ilvl="3" w:tplc="05EC678E">
      <w:numFmt w:val="decimal"/>
      <w:lvlText w:val=""/>
      <w:lvlJc w:val="left"/>
    </w:lvl>
    <w:lvl w:ilvl="4" w:tplc="27EAAF08">
      <w:numFmt w:val="decimal"/>
      <w:lvlText w:val=""/>
      <w:lvlJc w:val="left"/>
    </w:lvl>
    <w:lvl w:ilvl="5" w:tplc="33CA3600">
      <w:numFmt w:val="decimal"/>
      <w:lvlText w:val=""/>
      <w:lvlJc w:val="left"/>
    </w:lvl>
    <w:lvl w:ilvl="6" w:tplc="01EE769E">
      <w:numFmt w:val="decimal"/>
      <w:lvlText w:val=""/>
      <w:lvlJc w:val="left"/>
    </w:lvl>
    <w:lvl w:ilvl="7" w:tplc="190423DE">
      <w:numFmt w:val="decimal"/>
      <w:lvlText w:val=""/>
      <w:lvlJc w:val="left"/>
    </w:lvl>
    <w:lvl w:ilvl="8" w:tplc="758C1B30">
      <w:numFmt w:val="decimal"/>
      <w:lvlText w:val=""/>
      <w:lvlJc w:val="left"/>
    </w:lvl>
  </w:abstractNum>
  <w:abstractNum w:abstractNumId="2" w15:restartNumberingAfterBreak="0">
    <w:nsid w:val="590D0206"/>
    <w:multiLevelType w:val="hybridMultilevel"/>
    <w:tmpl w:val="2320D122"/>
    <w:lvl w:ilvl="0" w:tplc="AE1263B0">
      <w:start w:val="1"/>
      <w:numFmt w:val="bullet"/>
      <w:lvlText w:val="●"/>
      <w:lvlJc w:val="left"/>
      <w:pPr>
        <w:ind w:left="720" w:hanging="360"/>
      </w:pPr>
    </w:lvl>
    <w:lvl w:ilvl="1" w:tplc="D8640632">
      <w:start w:val="1"/>
      <w:numFmt w:val="bullet"/>
      <w:lvlText w:val="○"/>
      <w:lvlJc w:val="left"/>
      <w:pPr>
        <w:ind w:left="1440" w:hanging="360"/>
      </w:pPr>
    </w:lvl>
    <w:lvl w:ilvl="2" w:tplc="E7EA975A">
      <w:start w:val="1"/>
      <w:numFmt w:val="bullet"/>
      <w:lvlText w:val="■"/>
      <w:lvlJc w:val="left"/>
      <w:pPr>
        <w:ind w:left="2160" w:hanging="360"/>
      </w:pPr>
    </w:lvl>
    <w:lvl w:ilvl="3" w:tplc="D5F6C394">
      <w:start w:val="1"/>
      <w:numFmt w:val="bullet"/>
      <w:lvlText w:val="●"/>
      <w:lvlJc w:val="left"/>
      <w:pPr>
        <w:ind w:left="2880" w:hanging="360"/>
      </w:pPr>
    </w:lvl>
    <w:lvl w:ilvl="4" w:tplc="B2E20022">
      <w:start w:val="1"/>
      <w:numFmt w:val="bullet"/>
      <w:lvlText w:val="○"/>
      <w:lvlJc w:val="left"/>
      <w:pPr>
        <w:ind w:left="3600" w:hanging="360"/>
      </w:pPr>
    </w:lvl>
    <w:lvl w:ilvl="5" w:tplc="92B26200">
      <w:start w:val="1"/>
      <w:numFmt w:val="bullet"/>
      <w:lvlText w:val="■"/>
      <w:lvlJc w:val="left"/>
      <w:pPr>
        <w:ind w:left="4320" w:hanging="360"/>
      </w:pPr>
    </w:lvl>
    <w:lvl w:ilvl="6" w:tplc="0278F514">
      <w:start w:val="1"/>
      <w:numFmt w:val="bullet"/>
      <w:lvlText w:val="●"/>
      <w:lvlJc w:val="left"/>
      <w:pPr>
        <w:ind w:left="5040" w:hanging="360"/>
      </w:pPr>
    </w:lvl>
    <w:lvl w:ilvl="7" w:tplc="8F5AD130">
      <w:start w:val="1"/>
      <w:numFmt w:val="bullet"/>
      <w:lvlText w:val="●"/>
      <w:lvlJc w:val="left"/>
      <w:pPr>
        <w:ind w:left="5760" w:hanging="360"/>
      </w:pPr>
    </w:lvl>
    <w:lvl w:ilvl="8" w:tplc="CEEEFE06">
      <w:start w:val="1"/>
      <w:numFmt w:val="bullet"/>
      <w:lvlText w:val="●"/>
      <w:lvlJc w:val="left"/>
      <w:pPr>
        <w:ind w:left="6480" w:hanging="360"/>
      </w:pPr>
    </w:lvl>
  </w:abstractNum>
  <w:num w:numId="1" w16cid:durableId="1237594210">
    <w:abstractNumId w:val="2"/>
    <w:lvlOverride w:ilvl="0">
      <w:startOverride w:val="1"/>
    </w:lvlOverride>
  </w:num>
  <w:num w:numId="2" w16cid:durableId="165678433">
    <w:abstractNumId w:val="1"/>
    <w:lvlOverride w:ilvl="0">
      <w:startOverride w:val="1"/>
    </w:lvlOverride>
  </w:num>
  <w:num w:numId="3" w16cid:durableId="467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18B"/>
    <w:rsid w:val="00130968"/>
    <w:rsid w:val="00172F5F"/>
    <w:rsid w:val="0017418B"/>
    <w:rsid w:val="007E4A70"/>
    <w:rsid w:val="00A04C0A"/>
    <w:rsid w:val="00A359B9"/>
    <w:rsid w:val="00AB6B44"/>
    <w:rsid w:val="00B1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EECC"/>
  <w15:docId w15:val="{731DB34D-AF96-4DEB-85C8-60C5D202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A9E84-319B-4936-BC3A-E4E5C2BD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Shirsendu Dhar</cp:lastModifiedBy>
  <cp:revision>3</cp:revision>
  <dcterms:created xsi:type="dcterms:W3CDTF">2026-04-11T13:46:00Z</dcterms:created>
  <dcterms:modified xsi:type="dcterms:W3CDTF">2026-04-12T13:46:00Z</dcterms:modified>
</cp:coreProperties>
</file>