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0E15" w:rsidRDefault="00EA0E15" w:rsidP="00EA0E15">
      <w:pPr>
        <w:pStyle w:val="FirstParagraph"/>
      </w:pPr>
      <w:r>
        <w:rPr>
          <w:b/>
          <w:bCs/>
        </w:rPr>
        <w:t>US generics: drug shortages validate our above-consensus US pricing view</w:t>
      </w:r>
    </w:p>
    <w:p w:rsidR="00EA0E15" w:rsidRDefault="00EA0E15" w:rsidP="00EA0E15">
      <w:pPr>
        <w:pStyle w:val="BodyText"/>
      </w:pPr>
      <w:r>
        <w:rPr>
          <w:b/>
          <w:bCs/>
        </w:rPr>
        <w:t>Thesis and market implication.</w:t>
      </w:r>
      <w:r>
        <w:t xml:space="preserve"> Our US generics thesis is that the pricing cycle has moved from broad erosion to selective stability, with sterile injectables leading the improvement. The recent ifosfamide shortage is the latest and clearest evidence. The direct ifosfamide revenue pool is small, but the market signal is important. Old hospital and oncology injectables are now facing supply failures because prices have fallen below the level needed to compensate manufacturers for sterile capacity, batch failure risk, FDA compliance, working capital and supply continuity. This supports our above-consensus US generics price assumption. The read-through is positive for Indian pharma, especially companies with US-facing injectables, oncology exposure and clean regulatory capacity. In our coverage, we see Zydus, Aurobindo, Sun Pharma and Lupin as beneficiaries, with different degrees of direct exposure. Zydus and Aurobindo have the more direct sterile injectable angle. Sun Pharma and Lupin benefit more from a broader moderation in US price erosion and a better environment for complex generics.</w:t>
      </w:r>
    </w:p>
    <w:p w:rsidR="00EA0E15" w:rsidRDefault="00EA0E15" w:rsidP="00EA0E15">
      <w:pPr>
        <w:pStyle w:val="BodyText"/>
      </w:pPr>
      <w:r>
        <w:rPr>
          <w:b/>
          <w:bCs/>
        </w:rPr>
        <w:t>Pricing data already showed the turn before the latest shortage news.</w:t>
      </w:r>
      <w:r>
        <w:t xml:space="preserve"> Our 200-day moving average NSP analysis shows that US generic prices fell sharply from late CY20 to CY23 and then stabilised. Overall US generics NSP moved from around $34 in Nov-20 to around $27 at the trough, before recovering toward $30 by Mar-26. The Indian company basket followed the same pattern, moving from around $19 in Nov-20 to around $15 at the trough, before recovering toward $18 to $19 by Mar-26. The form-wise data is more important for the current debate. Injectables remain structurally higher priced than oral solids, and they also carry higher supply risk. Overall US injectables were around $80 in Nov-20 and are still around $60, while oral products are much lower. Indian company injectables saw a sharp reset from around $48 in Nov-20 to the high-$20s / low-$30s range, but the decline has moderated. Indian oral products remain the lowest-price basket. This means the shortage story is validating a pricing turn that was already visible in the data. The chart should be used early in the note as evidence that US generics price erosion has lost momentum.</w:t>
      </w:r>
    </w:p>
    <w:p w:rsidR="00EA0E15" w:rsidRDefault="00EA0E15" w:rsidP="00EA0E15">
      <w:pPr>
        <w:pStyle w:val="BodyText"/>
      </w:pPr>
      <w:r>
        <w:rPr>
          <w:b/>
          <w:bCs/>
        </w:rPr>
        <w:t>Shortage evidence: the problem is concentrated in sterile injectables and clinically essential drugs.</w:t>
      </w:r>
      <w:r>
        <w:t xml:space="preserve"> The US shortage picture is no longer limited to isolated products. ASHP shows 223 active US drug shortages, trending up for the second consecutive quarter. USP’s 2025 shortage work shows that the number of year-end shortages fell to 75 from 98, but average shortage duration increased to 5.3 years. The important point is the product mix: 71 percent of shortages are sterile injectables. This is exactly the segment where Indian companies have been investing over the last decade. The current ifosfamide situation fits this pattern. Ifosfamide is an old chemotherapy drug used in cancer treatment. US supply has been affected across Baxter, Fresenius Kabi and Hikma presentations, with some Baxter presentations unavailable or limited due to GMP compliance requirements and recovery timelines extending to October 2026. ET has reported that the USFDA India office reached out to Indian industry bodies to identify suppliers for ifosfamide injection in 1g and 3g strengths, and named Zydus, Cipla, Alkem and Aurobindo’s GLS as companies with relevant manufacturing presence. This makes ifosfamide important as a signal, even if the molecule itself is small.</w:t>
      </w:r>
    </w:p>
    <w:p w:rsidR="00EA0E15" w:rsidRDefault="00EA0E15" w:rsidP="00EA0E15">
      <w:pPr>
        <w:pStyle w:val="BodyText"/>
      </w:pPr>
      <w:r>
        <w:rPr>
          <w:b/>
          <w:bCs/>
        </w:rPr>
        <w:lastRenderedPageBreak/>
        <w:t>ASP mechanism: shortage changes buyer behaviour from lowest price to reliable supply.</w:t>
      </w:r>
      <w:r>
        <w:t xml:space="preserve"> The US generic market historically worked on annual price erosion because buyers had multiple suppliers for the same molecule and could force companies to compete on price. That model breaks when the product is sterile, old, low-price and hard to manufacture. If net pricing falls too low, manufacturers reduce commercial focus, discontinue presentations, hold limited inventory, avoid capacity expansion or prioritise higher-return products. Supplier count then falls. A single plant issue, inspection issue, shipping delay or demand spike can create a national shortage. Once the product is in shortage, hospitals and GPOs care more about supply assurance than the last few percentage points of price reduction. This creates room for lower erosion, better contract terms and selective price repair. The correct conclusion is narrow and investable: US generic price erosion should moderate, and shortage-linked sterile injectables can show 1 to 2 percent positive ASP movement in select molecules. CMS ASP mechanics matter because many injectables are reimbursed through Medicare Part B at ASP plus 6 percent, based on quarterly manufacturer sales data. Any real net price improvement should therefore appear with a lag in ASP files, although company NSP data will usually capture the trend earlier.</w:t>
      </w:r>
    </w:p>
    <w:p w:rsidR="00EA0E15" w:rsidRDefault="00EA0E15" w:rsidP="00EA0E15">
      <w:pPr>
        <w:pStyle w:val="BodyText"/>
      </w:pPr>
      <w:r>
        <w:rPr>
          <w:b/>
          <w:bCs/>
        </w:rPr>
        <w:t>Molecule-level framework: oncology injectables are the highest-quality shortage basket.</w:t>
      </w:r>
      <w:r>
        <w:t xml:space="preserve"> The strongest investment read-through is in antineoplastic drugs such as ifosfamide, carboplatin, cisplatin, oxaliplatin, docetaxel, paclitaxel and mitomycin. These drugs are used in standard oncology protocols, and substitution is clinically limited. A shortage can delay treatment, alter regimens or force hospitals to ration supply. Supportive-care drugs are the second layer. This includes corticosteroids such as dexamethasone injection, methylprednisolone injection, prednisone tablets and prednisolone oral solution; antiemetics such as ondansetron and aprepitant; antifungals such as amphotericin products; and rescue or adjunct products such as leucovorin. Propofol belongs in the hospital sterile injectable bucket. It is used for anaesthesia and ICU sedation, so its relevance is hospital throughput and procedure continuity rather than cancer treatment. Hormone and endocrine products are a secondary read-through because some injectable or specialised presentations face similar supply fragility, although the pricing signal is less clean than oncology. Across these categories, the best products for ASP repair share four features: low absolute price, sterile format, limited supplier count and high clinical necessity.</w:t>
      </w:r>
    </w:p>
    <w:p w:rsidR="00EA0E15" w:rsidRDefault="00EA0E15" w:rsidP="00EA0E15">
      <w:pPr>
        <w:pStyle w:val="BodyText"/>
      </w:pPr>
      <w:r>
        <w:rPr>
          <w:b/>
          <w:bCs/>
        </w:rPr>
        <w:t>Company implications and what to monitor.</w:t>
      </w:r>
      <w:r>
        <w:t xml:space="preserve"> The sector read-through is positive because this supports our above-consensus US generics pricing assumption. The near-term EPS impact will be selective. Aurobindo/Eugia has strong relevance because of its sterile injectable scale and its presence in several hospital injectable molecules, although plant status and execution remain critical. Zydus has a positive read-through from oncology and reported ifosfamide relevance. Sun Pharma benefits from a more stable US pricing cycle, complex generic exposure and oncology injectable capabilities, although the benefit is likely more portfolio-wide than one-molecule led. Lupin benefits from lower US price erosion and a better complex generic environment, even though its ifosfamide-specific exposure needs confirmation. The key point for investors is that the market is not paying for one small oncology drug. It is paying for evidence that old US generics, especially sterile injectables, now have a pricing floor. We would monitor ASHP resupply timelines, FDA shortage listings, CMS ASP files, IQVIA/Symphony NSP </w:t>
      </w:r>
      <w:r>
        <w:lastRenderedPageBreak/>
        <w:t>trends, supplier exits, GPO contract language, Indian ANDA holders, and USFDA site status for injectable plants. If the shortage basket keeps widening while NSP data remains stable or improves, the case for above-consensus US generics pricing becomes stronger.</w:t>
      </w:r>
    </w:p>
    <w:p w:rsidR="00EA0E15" w:rsidRDefault="00EA0E15" w:rsidP="00EA0E15">
      <w:pPr>
        <w:pStyle w:val="BodyText"/>
      </w:pPr>
      <w:r>
        <w:rPr>
          <w:b/>
          <w:bCs/>
        </w:rPr>
        <w:t>Exhibit 1: Shortage-linked US generic basket and Indian pharma read-through</w:t>
      </w:r>
    </w:p>
    <w:tbl>
      <w:tblPr>
        <w:tblStyle w:val="Table"/>
        <w:tblW w:w="5000" w:type="pct"/>
        <w:tblLayout w:type="fixed"/>
        <w:tblLook w:val="0020" w:firstRow="1" w:lastRow="0" w:firstColumn="0" w:lastColumn="0" w:noHBand="0" w:noVBand="0"/>
      </w:tblPr>
      <w:tblGrid>
        <w:gridCol w:w="1477"/>
        <w:gridCol w:w="1478"/>
        <w:gridCol w:w="1478"/>
        <w:gridCol w:w="1971"/>
        <w:gridCol w:w="1478"/>
        <w:gridCol w:w="1478"/>
      </w:tblGrid>
      <w:tr w:rsidR="00EA0E15" w:rsidTr="00957B20">
        <w:trPr>
          <w:cnfStyle w:val="100000000000" w:firstRow="1" w:lastRow="0" w:firstColumn="0" w:lastColumn="0" w:oddVBand="0" w:evenVBand="0" w:oddHBand="0" w:evenHBand="0" w:firstRowFirstColumn="0" w:firstRowLastColumn="0" w:lastRowFirstColumn="0" w:lastRowLastColumn="0"/>
          <w:tblHeader/>
        </w:trPr>
        <w:tc>
          <w:tcPr>
            <w:tcW w:w="1250" w:type="dxa"/>
          </w:tcPr>
          <w:p w:rsidR="00EA0E15" w:rsidRDefault="00EA0E15" w:rsidP="00957B20">
            <w:pPr>
              <w:pStyle w:val="Compact"/>
            </w:pPr>
            <w:r>
              <w:t>Drug / basket</w:t>
            </w:r>
          </w:p>
        </w:tc>
        <w:tc>
          <w:tcPr>
            <w:tcW w:w="1250" w:type="dxa"/>
          </w:tcPr>
          <w:p w:rsidR="00EA0E15" w:rsidRDefault="00EA0E15" w:rsidP="00957B20">
            <w:pPr>
              <w:pStyle w:val="Compact"/>
            </w:pPr>
            <w:r>
              <w:t>Shortage status and affected suppliers</w:t>
            </w:r>
          </w:p>
        </w:tc>
        <w:tc>
          <w:tcPr>
            <w:tcW w:w="1250" w:type="dxa"/>
          </w:tcPr>
          <w:p w:rsidR="00EA0E15" w:rsidRDefault="00EA0E15" w:rsidP="00957B20">
            <w:pPr>
              <w:pStyle w:val="Compact"/>
            </w:pPr>
            <w:r>
              <w:t>Main use</w:t>
            </w:r>
          </w:p>
        </w:tc>
        <w:tc>
          <w:tcPr>
            <w:tcW w:w="1667" w:type="dxa"/>
          </w:tcPr>
          <w:p w:rsidR="00EA0E15" w:rsidRDefault="00EA0E15" w:rsidP="00957B20">
            <w:pPr>
              <w:pStyle w:val="Compact"/>
              <w:jc w:val="right"/>
            </w:pPr>
            <w:r>
              <w:t>US TAM working estimate</w:t>
            </w:r>
          </w:p>
        </w:tc>
        <w:tc>
          <w:tcPr>
            <w:tcW w:w="1250" w:type="dxa"/>
          </w:tcPr>
          <w:p w:rsidR="00EA0E15" w:rsidRDefault="00EA0E15" w:rsidP="00957B20">
            <w:pPr>
              <w:pStyle w:val="Compact"/>
            </w:pPr>
            <w:r>
              <w:t>Indian / coverage read-through</w:t>
            </w:r>
          </w:p>
        </w:tc>
        <w:tc>
          <w:tcPr>
            <w:tcW w:w="1250" w:type="dxa"/>
          </w:tcPr>
          <w:p w:rsidR="00EA0E15" w:rsidRDefault="00EA0E15" w:rsidP="00957B20">
            <w:pPr>
              <w:pStyle w:val="Compact"/>
            </w:pPr>
            <w:r>
              <w:t>Investment relevance</w:t>
            </w:r>
          </w:p>
        </w:tc>
      </w:tr>
      <w:tr w:rsidR="00EA0E15" w:rsidTr="00957B20">
        <w:tc>
          <w:tcPr>
            <w:tcW w:w="1250" w:type="dxa"/>
          </w:tcPr>
          <w:p w:rsidR="00EA0E15" w:rsidRDefault="00EA0E15" w:rsidP="00957B20">
            <w:pPr>
              <w:pStyle w:val="Compact"/>
            </w:pPr>
            <w:r>
              <w:t>Ifosfamide injection</w:t>
            </w:r>
          </w:p>
        </w:tc>
        <w:tc>
          <w:tcPr>
            <w:tcW w:w="1250" w:type="dxa"/>
          </w:tcPr>
          <w:p w:rsidR="00EA0E15" w:rsidRDefault="00EA0E15" w:rsidP="00957B20">
            <w:pPr>
              <w:pStyle w:val="Compact"/>
            </w:pPr>
            <w:r>
              <w:t>Current shortage. Baxter 3g unavailable and 1g limited. Fresenius 1g unavailable. Hikma 50mg/mL on backorder. Reported USFDA outreach to Indian suppliers for 1g and 3g strengths.</w:t>
            </w:r>
          </w:p>
        </w:tc>
        <w:tc>
          <w:tcPr>
            <w:tcW w:w="1250" w:type="dxa"/>
          </w:tcPr>
          <w:p w:rsidR="00EA0E15" w:rsidRDefault="00EA0E15" w:rsidP="00957B20">
            <w:pPr>
              <w:pStyle w:val="Compact"/>
            </w:pPr>
            <w:r>
              <w:t>Chemotherapy for testicular cancer, sarcoma, lymphoma, lung cancer and ovarian cancer.</w:t>
            </w:r>
          </w:p>
        </w:tc>
        <w:tc>
          <w:tcPr>
            <w:tcW w:w="1667" w:type="dxa"/>
          </w:tcPr>
          <w:p w:rsidR="00EA0E15" w:rsidRDefault="00EA0E15" w:rsidP="00957B20">
            <w:pPr>
              <w:pStyle w:val="Compact"/>
              <w:jc w:val="right"/>
            </w:pPr>
            <w:r>
              <w:t>$25m to $40m</w:t>
            </w:r>
          </w:p>
        </w:tc>
        <w:tc>
          <w:tcPr>
            <w:tcW w:w="1250" w:type="dxa"/>
          </w:tcPr>
          <w:p w:rsidR="00EA0E15" w:rsidRDefault="00EA0E15" w:rsidP="00957B20">
            <w:pPr>
              <w:pStyle w:val="Compact"/>
            </w:pPr>
            <w:r>
              <w:t>Zydus and Aurobindo’s GLS named in media as relevant suppliers. Cipla and Alkem also named. Sun and Lupin benefit more through sector pricing read-through.</w:t>
            </w:r>
          </w:p>
        </w:tc>
        <w:tc>
          <w:tcPr>
            <w:tcW w:w="1250" w:type="dxa"/>
          </w:tcPr>
          <w:p w:rsidR="00EA0E15" w:rsidRDefault="00EA0E15" w:rsidP="00957B20">
            <w:pPr>
              <w:pStyle w:val="Compact"/>
            </w:pPr>
            <w:r>
              <w:t>Small direct TAM, high signal value.</w:t>
            </w:r>
          </w:p>
        </w:tc>
      </w:tr>
      <w:tr w:rsidR="00EA0E15" w:rsidTr="00957B20">
        <w:tc>
          <w:tcPr>
            <w:tcW w:w="1250" w:type="dxa"/>
          </w:tcPr>
          <w:p w:rsidR="00EA0E15" w:rsidRDefault="00EA0E15" w:rsidP="00957B20">
            <w:pPr>
              <w:pStyle w:val="Compact"/>
            </w:pPr>
            <w:r>
              <w:t>Carboplatin injection</w:t>
            </w:r>
          </w:p>
        </w:tc>
        <w:tc>
          <w:tcPr>
            <w:tcW w:w="1250" w:type="dxa"/>
          </w:tcPr>
          <w:p w:rsidR="00EA0E15" w:rsidRDefault="00EA0E15" w:rsidP="00957B20">
            <w:pPr>
              <w:pStyle w:val="Compact"/>
            </w:pPr>
            <w:r>
              <w:t>Current shortage. Accord, BPI, Eugia, Fresenius, Pfizer and Teva affected across different vial sizes. Eugia has backorders in 45mL and 60mL vials.</w:t>
            </w:r>
          </w:p>
        </w:tc>
        <w:tc>
          <w:tcPr>
            <w:tcW w:w="1250" w:type="dxa"/>
          </w:tcPr>
          <w:p w:rsidR="00EA0E15" w:rsidRDefault="00EA0E15" w:rsidP="00957B20">
            <w:pPr>
              <w:pStyle w:val="Compact"/>
            </w:pPr>
            <w:r>
              <w:t>Core platinum chemotherapy for ovarian, lung, head and neck, GI and other cancers.</w:t>
            </w:r>
          </w:p>
        </w:tc>
        <w:tc>
          <w:tcPr>
            <w:tcW w:w="1667" w:type="dxa"/>
          </w:tcPr>
          <w:p w:rsidR="00EA0E15" w:rsidRDefault="00EA0E15" w:rsidP="00957B20">
            <w:pPr>
              <w:pStyle w:val="Compact"/>
              <w:jc w:val="right"/>
            </w:pPr>
            <w:r>
              <w:t>$150m to $250m</w:t>
            </w:r>
          </w:p>
        </w:tc>
        <w:tc>
          <w:tcPr>
            <w:tcW w:w="1250" w:type="dxa"/>
          </w:tcPr>
          <w:p w:rsidR="00EA0E15" w:rsidRDefault="00EA0E15" w:rsidP="00957B20">
            <w:pPr>
              <w:pStyle w:val="Compact"/>
            </w:pPr>
            <w:r>
              <w:t xml:space="preserve">Aurobindo/Eugia has direct supplier relevance. Zydus and Sun benefit if they can support approved oncology injectable supply. Lupin benefits through </w:t>
            </w:r>
            <w:r>
              <w:lastRenderedPageBreak/>
              <w:t>broader US pricing stabilisation.</w:t>
            </w:r>
          </w:p>
        </w:tc>
        <w:tc>
          <w:tcPr>
            <w:tcW w:w="1250" w:type="dxa"/>
          </w:tcPr>
          <w:p w:rsidR="00EA0E15" w:rsidRDefault="00EA0E15" w:rsidP="00957B20">
            <w:pPr>
              <w:pStyle w:val="Compact"/>
            </w:pPr>
            <w:r>
              <w:lastRenderedPageBreak/>
              <w:t>Higher relevance than ifosfamide because usage is broader and protocol dependence is high.</w:t>
            </w:r>
          </w:p>
        </w:tc>
      </w:tr>
      <w:tr w:rsidR="00EA0E15" w:rsidTr="00957B20">
        <w:tc>
          <w:tcPr>
            <w:tcW w:w="1250" w:type="dxa"/>
          </w:tcPr>
          <w:p w:rsidR="00EA0E15" w:rsidRDefault="00EA0E15" w:rsidP="00957B20">
            <w:pPr>
              <w:pStyle w:val="Compact"/>
            </w:pPr>
            <w:r>
              <w:t>Cisplatin injection</w:t>
            </w:r>
          </w:p>
        </w:tc>
        <w:tc>
          <w:tcPr>
            <w:tcW w:w="1250" w:type="dxa"/>
          </w:tcPr>
          <w:p w:rsidR="00EA0E15" w:rsidRDefault="00EA0E15" w:rsidP="00957B20">
            <w:pPr>
              <w:pStyle w:val="Compact"/>
            </w:pPr>
            <w:r>
              <w:t>Current shortage. Fosun, Fresenius, Hikma, Sagent and WG Critical Care affected in several presentations. Accord and Teva have some availability.</w:t>
            </w:r>
          </w:p>
        </w:tc>
        <w:tc>
          <w:tcPr>
            <w:tcW w:w="1250" w:type="dxa"/>
          </w:tcPr>
          <w:p w:rsidR="00EA0E15" w:rsidRDefault="00EA0E15" w:rsidP="00957B20">
            <w:pPr>
              <w:pStyle w:val="Compact"/>
            </w:pPr>
            <w:r>
              <w:t>Core platinum chemotherapy for bladder, cervical, lung, testicular, ovarian and head and neck cancers.</w:t>
            </w:r>
          </w:p>
        </w:tc>
        <w:tc>
          <w:tcPr>
            <w:tcW w:w="1667" w:type="dxa"/>
          </w:tcPr>
          <w:p w:rsidR="00EA0E15" w:rsidRDefault="00EA0E15" w:rsidP="00957B20">
            <w:pPr>
              <w:pStyle w:val="Compact"/>
              <w:jc w:val="right"/>
            </w:pPr>
            <w:r>
              <w:t>$60m to $100m</w:t>
            </w:r>
          </w:p>
        </w:tc>
        <w:tc>
          <w:tcPr>
            <w:tcW w:w="1250" w:type="dxa"/>
          </w:tcPr>
          <w:p w:rsidR="00EA0E15" w:rsidRDefault="00EA0E15" w:rsidP="00957B20">
            <w:pPr>
              <w:pStyle w:val="Compact"/>
            </w:pPr>
            <w:r>
              <w:t>Positive for oncology injectable platforms. Direct benefit depends on ANDA ownership, site status and available capacity.</w:t>
            </w:r>
          </w:p>
        </w:tc>
        <w:tc>
          <w:tcPr>
            <w:tcW w:w="1250" w:type="dxa"/>
          </w:tcPr>
          <w:p w:rsidR="00EA0E15" w:rsidRDefault="00EA0E15" w:rsidP="00957B20">
            <w:pPr>
              <w:pStyle w:val="Compact"/>
            </w:pPr>
            <w:r>
              <w:t>High clinical criticality, moderate TAM.</w:t>
            </w:r>
          </w:p>
        </w:tc>
      </w:tr>
      <w:tr w:rsidR="00EA0E15" w:rsidTr="00957B20">
        <w:tc>
          <w:tcPr>
            <w:tcW w:w="1250" w:type="dxa"/>
          </w:tcPr>
          <w:p w:rsidR="00EA0E15" w:rsidRDefault="00EA0E15" w:rsidP="00957B20">
            <w:pPr>
              <w:pStyle w:val="Compact"/>
            </w:pPr>
            <w:r>
              <w:t>Oxaliplatin injection</w:t>
            </w:r>
          </w:p>
        </w:tc>
        <w:tc>
          <w:tcPr>
            <w:tcW w:w="1250" w:type="dxa"/>
          </w:tcPr>
          <w:p w:rsidR="00EA0E15" w:rsidRDefault="00EA0E15" w:rsidP="00957B20">
            <w:pPr>
              <w:pStyle w:val="Compact"/>
            </w:pPr>
            <w:r>
              <w:t>Current shortage in ASHP list. Several suppliers affected across presentations, with some supply available from alternate manufacturers.</w:t>
            </w:r>
          </w:p>
        </w:tc>
        <w:tc>
          <w:tcPr>
            <w:tcW w:w="1250" w:type="dxa"/>
          </w:tcPr>
          <w:p w:rsidR="00EA0E15" w:rsidRDefault="00EA0E15" w:rsidP="00957B20">
            <w:pPr>
              <w:pStyle w:val="Compact"/>
            </w:pPr>
            <w:r>
              <w:t>Colorectal cancer, including adjuvant and metastatic treatment.</w:t>
            </w:r>
          </w:p>
        </w:tc>
        <w:tc>
          <w:tcPr>
            <w:tcW w:w="1667" w:type="dxa"/>
          </w:tcPr>
          <w:p w:rsidR="00EA0E15" w:rsidRDefault="00EA0E15" w:rsidP="00957B20">
            <w:pPr>
              <w:pStyle w:val="Compact"/>
              <w:jc w:val="right"/>
            </w:pPr>
            <w:r>
              <w:t>$100m to $150m</w:t>
            </w:r>
          </w:p>
        </w:tc>
        <w:tc>
          <w:tcPr>
            <w:tcW w:w="1250" w:type="dxa"/>
          </w:tcPr>
          <w:p w:rsidR="00EA0E15" w:rsidRDefault="00EA0E15" w:rsidP="00957B20">
            <w:pPr>
              <w:pStyle w:val="Compact"/>
            </w:pPr>
            <w:r>
              <w:t>Positive for companies with oncology injectable ANDAs and commercial US hospital access.</w:t>
            </w:r>
          </w:p>
        </w:tc>
        <w:tc>
          <w:tcPr>
            <w:tcW w:w="1250" w:type="dxa"/>
          </w:tcPr>
          <w:p w:rsidR="00EA0E15" w:rsidRDefault="00EA0E15" w:rsidP="00957B20">
            <w:pPr>
              <w:pStyle w:val="Compact"/>
            </w:pPr>
            <w:r>
              <w:t>Good protocol relevance.</w:t>
            </w:r>
          </w:p>
        </w:tc>
      </w:tr>
      <w:tr w:rsidR="00EA0E15" w:rsidTr="00957B20">
        <w:tc>
          <w:tcPr>
            <w:tcW w:w="1250" w:type="dxa"/>
          </w:tcPr>
          <w:p w:rsidR="00EA0E15" w:rsidRDefault="00EA0E15" w:rsidP="00957B20">
            <w:pPr>
              <w:pStyle w:val="Compact"/>
            </w:pPr>
            <w:r>
              <w:t>Docetaxel injection</w:t>
            </w:r>
          </w:p>
        </w:tc>
        <w:tc>
          <w:tcPr>
            <w:tcW w:w="1250" w:type="dxa"/>
          </w:tcPr>
          <w:p w:rsidR="00EA0E15" w:rsidRDefault="00EA0E15" w:rsidP="00957B20">
            <w:pPr>
              <w:pStyle w:val="Compact"/>
            </w:pPr>
            <w:r>
              <w:t>Current shortage in ASHP list. Multiple presentations affected.</w:t>
            </w:r>
          </w:p>
        </w:tc>
        <w:tc>
          <w:tcPr>
            <w:tcW w:w="1250" w:type="dxa"/>
          </w:tcPr>
          <w:p w:rsidR="00EA0E15" w:rsidRDefault="00EA0E15" w:rsidP="00957B20">
            <w:pPr>
              <w:pStyle w:val="Compact"/>
            </w:pPr>
            <w:r>
              <w:t xml:space="preserve">Breast cancer, lung cancer, prostate cancer, gastric </w:t>
            </w:r>
            <w:r>
              <w:lastRenderedPageBreak/>
              <w:t>cancer and head and neck cancer.</w:t>
            </w:r>
          </w:p>
        </w:tc>
        <w:tc>
          <w:tcPr>
            <w:tcW w:w="1667" w:type="dxa"/>
          </w:tcPr>
          <w:p w:rsidR="00EA0E15" w:rsidRDefault="00EA0E15" w:rsidP="00957B20">
            <w:pPr>
              <w:pStyle w:val="Compact"/>
              <w:jc w:val="right"/>
            </w:pPr>
            <w:r>
              <w:lastRenderedPageBreak/>
              <w:t>$120m to $180m</w:t>
            </w:r>
          </w:p>
        </w:tc>
        <w:tc>
          <w:tcPr>
            <w:tcW w:w="1250" w:type="dxa"/>
          </w:tcPr>
          <w:p w:rsidR="00EA0E15" w:rsidRDefault="00EA0E15" w:rsidP="00957B20">
            <w:pPr>
              <w:pStyle w:val="Compact"/>
            </w:pPr>
            <w:r>
              <w:t xml:space="preserve">Positive for oncology injectable manufacturers with </w:t>
            </w:r>
            <w:r>
              <w:lastRenderedPageBreak/>
              <w:t>active US supply.</w:t>
            </w:r>
          </w:p>
        </w:tc>
        <w:tc>
          <w:tcPr>
            <w:tcW w:w="1250" w:type="dxa"/>
          </w:tcPr>
          <w:p w:rsidR="00EA0E15" w:rsidRDefault="00EA0E15" w:rsidP="00957B20">
            <w:pPr>
              <w:pStyle w:val="Compact"/>
            </w:pPr>
            <w:r>
              <w:lastRenderedPageBreak/>
              <w:t>Meaningful oncology basket product.</w:t>
            </w:r>
          </w:p>
        </w:tc>
      </w:tr>
      <w:tr w:rsidR="00EA0E15" w:rsidTr="00957B20">
        <w:tc>
          <w:tcPr>
            <w:tcW w:w="1250" w:type="dxa"/>
          </w:tcPr>
          <w:p w:rsidR="00EA0E15" w:rsidRDefault="00EA0E15" w:rsidP="00957B20">
            <w:pPr>
              <w:pStyle w:val="Compact"/>
            </w:pPr>
            <w:r>
              <w:t>Paclitaxel injection</w:t>
            </w:r>
          </w:p>
        </w:tc>
        <w:tc>
          <w:tcPr>
            <w:tcW w:w="1250" w:type="dxa"/>
          </w:tcPr>
          <w:p w:rsidR="00EA0E15" w:rsidRDefault="00EA0E15" w:rsidP="00957B20">
            <w:pPr>
              <w:pStyle w:val="Compact"/>
            </w:pPr>
            <w:r>
              <w:t>Shortage/discontinuation signal in selected presentations, with several suppliers still available.</w:t>
            </w:r>
          </w:p>
        </w:tc>
        <w:tc>
          <w:tcPr>
            <w:tcW w:w="1250" w:type="dxa"/>
          </w:tcPr>
          <w:p w:rsidR="00EA0E15" w:rsidRDefault="00EA0E15" w:rsidP="00957B20">
            <w:pPr>
              <w:pStyle w:val="Compact"/>
            </w:pPr>
            <w:r>
              <w:t>Breast, ovarian, lung and other cancers.</w:t>
            </w:r>
          </w:p>
        </w:tc>
        <w:tc>
          <w:tcPr>
            <w:tcW w:w="1667" w:type="dxa"/>
          </w:tcPr>
          <w:p w:rsidR="00EA0E15" w:rsidRDefault="00EA0E15" w:rsidP="00957B20">
            <w:pPr>
              <w:pStyle w:val="Compact"/>
              <w:jc w:val="right"/>
            </w:pPr>
            <w:r>
              <w:t>$120m to $180m</w:t>
            </w:r>
          </w:p>
        </w:tc>
        <w:tc>
          <w:tcPr>
            <w:tcW w:w="1250" w:type="dxa"/>
          </w:tcPr>
          <w:p w:rsidR="00EA0E15" w:rsidRDefault="00EA0E15" w:rsidP="00957B20">
            <w:pPr>
              <w:pStyle w:val="Compact"/>
            </w:pPr>
            <w:r>
              <w:t>Positive read-through for oncology injectables, but less acute if supply remains broad.</w:t>
            </w:r>
          </w:p>
        </w:tc>
        <w:tc>
          <w:tcPr>
            <w:tcW w:w="1250" w:type="dxa"/>
          </w:tcPr>
          <w:p w:rsidR="00EA0E15" w:rsidRDefault="00EA0E15" w:rsidP="00957B20">
            <w:pPr>
              <w:pStyle w:val="Compact"/>
            </w:pPr>
            <w:r>
              <w:t>Moderate ASP relevance.</w:t>
            </w:r>
          </w:p>
        </w:tc>
      </w:tr>
      <w:tr w:rsidR="00EA0E15" w:rsidTr="00957B20">
        <w:tc>
          <w:tcPr>
            <w:tcW w:w="1250" w:type="dxa"/>
          </w:tcPr>
          <w:p w:rsidR="00EA0E15" w:rsidRDefault="00EA0E15" w:rsidP="00957B20">
            <w:pPr>
              <w:pStyle w:val="Compact"/>
            </w:pPr>
            <w:r>
              <w:t>Mitomycin injection</w:t>
            </w:r>
          </w:p>
        </w:tc>
        <w:tc>
          <w:tcPr>
            <w:tcW w:w="1250" w:type="dxa"/>
          </w:tcPr>
          <w:p w:rsidR="00EA0E15" w:rsidRDefault="00EA0E15" w:rsidP="00957B20">
            <w:pPr>
              <w:pStyle w:val="Compact"/>
            </w:pPr>
            <w:r>
              <w:t>Current shortage in ASHP list.</w:t>
            </w:r>
          </w:p>
        </w:tc>
        <w:tc>
          <w:tcPr>
            <w:tcW w:w="1250" w:type="dxa"/>
          </w:tcPr>
          <w:p w:rsidR="00EA0E15" w:rsidRDefault="00EA0E15" w:rsidP="00957B20">
            <w:pPr>
              <w:pStyle w:val="Compact"/>
            </w:pPr>
            <w:r>
              <w:t>Bladder cancer and other oncology uses.</w:t>
            </w:r>
          </w:p>
        </w:tc>
        <w:tc>
          <w:tcPr>
            <w:tcW w:w="1667" w:type="dxa"/>
          </w:tcPr>
          <w:p w:rsidR="00EA0E15" w:rsidRDefault="00EA0E15" w:rsidP="00957B20">
            <w:pPr>
              <w:pStyle w:val="Compact"/>
              <w:jc w:val="right"/>
            </w:pPr>
            <w:r>
              <w:t>$30m to $60m</w:t>
            </w:r>
          </w:p>
        </w:tc>
        <w:tc>
          <w:tcPr>
            <w:tcW w:w="1250" w:type="dxa"/>
          </w:tcPr>
          <w:p w:rsidR="00EA0E15" w:rsidRDefault="00EA0E15" w:rsidP="00957B20">
            <w:pPr>
              <w:pStyle w:val="Compact"/>
            </w:pPr>
            <w:r>
              <w:t>Positive for oncology sterile injectable suppliers if approved capacity exists.</w:t>
            </w:r>
          </w:p>
        </w:tc>
        <w:tc>
          <w:tcPr>
            <w:tcW w:w="1250" w:type="dxa"/>
          </w:tcPr>
          <w:p w:rsidR="00EA0E15" w:rsidRDefault="00EA0E15" w:rsidP="00957B20">
            <w:pPr>
              <w:pStyle w:val="Compact"/>
            </w:pPr>
            <w:r>
              <w:t>Small molecule, high clinical sensitivity in specific use cases.</w:t>
            </w:r>
          </w:p>
        </w:tc>
      </w:tr>
      <w:tr w:rsidR="00EA0E15" w:rsidTr="00957B20">
        <w:tc>
          <w:tcPr>
            <w:tcW w:w="1250" w:type="dxa"/>
          </w:tcPr>
          <w:p w:rsidR="00EA0E15" w:rsidRDefault="00EA0E15" w:rsidP="00957B20">
            <w:pPr>
              <w:pStyle w:val="Compact"/>
            </w:pPr>
            <w:r>
              <w:t>Decitabine injection</w:t>
            </w:r>
          </w:p>
        </w:tc>
        <w:tc>
          <w:tcPr>
            <w:tcW w:w="1250" w:type="dxa"/>
          </w:tcPr>
          <w:p w:rsidR="00EA0E15" w:rsidRDefault="00EA0E15" w:rsidP="00957B20">
            <w:pPr>
              <w:pStyle w:val="Compact"/>
            </w:pPr>
            <w:r>
              <w:t>Current shortage in ASHP list.</w:t>
            </w:r>
          </w:p>
        </w:tc>
        <w:tc>
          <w:tcPr>
            <w:tcW w:w="1250" w:type="dxa"/>
          </w:tcPr>
          <w:p w:rsidR="00EA0E15" w:rsidRDefault="00EA0E15" w:rsidP="00957B20">
            <w:pPr>
              <w:pStyle w:val="Compact"/>
            </w:pPr>
            <w:r>
              <w:t>Myelodysplastic syndromes and acute myeloid leukemia.</w:t>
            </w:r>
          </w:p>
        </w:tc>
        <w:tc>
          <w:tcPr>
            <w:tcW w:w="1667" w:type="dxa"/>
          </w:tcPr>
          <w:p w:rsidR="00EA0E15" w:rsidRDefault="00EA0E15" w:rsidP="00957B20">
            <w:pPr>
              <w:pStyle w:val="Compact"/>
              <w:jc w:val="right"/>
            </w:pPr>
            <w:r>
              <w:t>$80m to $130m</w:t>
            </w:r>
          </w:p>
        </w:tc>
        <w:tc>
          <w:tcPr>
            <w:tcW w:w="1250" w:type="dxa"/>
          </w:tcPr>
          <w:p w:rsidR="00EA0E15" w:rsidRDefault="00EA0E15" w:rsidP="00957B20">
            <w:pPr>
              <w:pStyle w:val="Compact"/>
            </w:pPr>
            <w:r>
              <w:t>Positive for oncology injectable manufacturers.</w:t>
            </w:r>
          </w:p>
        </w:tc>
        <w:tc>
          <w:tcPr>
            <w:tcW w:w="1250" w:type="dxa"/>
          </w:tcPr>
          <w:p w:rsidR="00EA0E15" w:rsidRDefault="00EA0E15" w:rsidP="00957B20">
            <w:pPr>
              <w:pStyle w:val="Compact"/>
            </w:pPr>
            <w:r>
              <w:t>Relevant hematology-oncology shortage marker.</w:t>
            </w:r>
          </w:p>
        </w:tc>
      </w:tr>
      <w:tr w:rsidR="00EA0E15" w:rsidTr="00957B20">
        <w:tc>
          <w:tcPr>
            <w:tcW w:w="1250" w:type="dxa"/>
          </w:tcPr>
          <w:p w:rsidR="00EA0E15" w:rsidRDefault="00EA0E15" w:rsidP="00957B20">
            <w:pPr>
              <w:pStyle w:val="Compact"/>
            </w:pPr>
            <w:r>
              <w:t>Dexamethasone sodium phosphate injection</w:t>
            </w:r>
          </w:p>
        </w:tc>
        <w:tc>
          <w:tcPr>
            <w:tcW w:w="1250" w:type="dxa"/>
          </w:tcPr>
          <w:p w:rsidR="00EA0E15" w:rsidRDefault="00EA0E15" w:rsidP="00957B20">
            <w:pPr>
              <w:pStyle w:val="Compact"/>
            </w:pPr>
            <w:r>
              <w:t xml:space="preserve">Current shortage in selected presentations. Fresenius demand-linked shortage; other suppliers </w:t>
            </w:r>
            <w:r>
              <w:lastRenderedPageBreak/>
              <w:t>have varying availability.</w:t>
            </w:r>
          </w:p>
        </w:tc>
        <w:tc>
          <w:tcPr>
            <w:tcW w:w="1250" w:type="dxa"/>
          </w:tcPr>
          <w:p w:rsidR="00EA0E15" w:rsidRDefault="00EA0E15" w:rsidP="00957B20">
            <w:pPr>
              <w:pStyle w:val="Compact"/>
            </w:pPr>
            <w:r>
              <w:lastRenderedPageBreak/>
              <w:t>Emergency corticosteroid, allergy, inflammation, cerebral edema, shock and oncology supportive care.</w:t>
            </w:r>
          </w:p>
        </w:tc>
        <w:tc>
          <w:tcPr>
            <w:tcW w:w="1667" w:type="dxa"/>
          </w:tcPr>
          <w:p w:rsidR="00EA0E15" w:rsidRDefault="00EA0E15" w:rsidP="00957B20">
            <w:pPr>
              <w:pStyle w:val="Compact"/>
              <w:jc w:val="right"/>
            </w:pPr>
            <w:r>
              <w:t>$40m to $80m</w:t>
            </w:r>
          </w:p>
        </w:tc>
        <w:tc>
          <w:tcPr>
            <w:tcW w:w="1250" w:type="dxa"/>
          </w:tcPr>
          <w:p w:rsidR="00EA0E15" w:rsidRDefault="00EA0E15" w:rsidP="00957B20">
            <w:pPr>
              <w:pStyle w:val="Compact"/>
            </w:pPr>
            <w:r>
              <w:t>Aurobindo/Eugia and other injectable suppliers can benefit if they have active supply.</w:t>
            </w:r>
          </w:p>
        </w:tc>
        <w:tc>
          <w:tcPr>
            <w:tcW w:w="1250" w:type="dxa"/>
          </w:tcPr>
          <w:p w:rsidR="00EA0E15" w:rsidRDefault="00EA0E15" w:rsidP="00957B20">
            <w:pPr>
              <w:pStyle w:val="Compact"/>
            </w:pPr>
            <w:r>
              <w:t>Supportive-care product, lower ASP upside than chemo.</w:t>
            </w:r>
          </w:p>
        </w:tc>
      </w:tr>
      <w:tr w:rsidR="00EA0E15" w:rsidTr="00957B20">
        <w:tc>
          <w:tcPr>
            <w:tcW w:w="1250" w:type="dxa"/>
          </w:tcPr>
          <w:p w:rsidR="00EA0E15" w:rsidRDefault="00EA0E15" w:rsidP="00957B20">
            <w:pPr>
              <w:pStyle w:val="Compact"/>
            </w:pPr>
            <w:r>
              <w:t>Methylprednisolone sodium succinate injection</w:t>
            </w:r>
          </w:p>
        </w:tc>
        <w:tc>
          <w:tcPr>
            <w:tcW w:w="1250" w:type="dxa"/>
          </w:tcPr>
          <w:p w:rsidR="00EA0E15" w:rsidRDefault="00EA0E15" w:rsidP="00957B20">
            <w:pPr>
              <w:pStyle w:val="Compact"/>
            </w:pPr>
            <w:r>
              <w:t>Current shortage in ASHP list.</w:t>
            </w:r>
          </w:p>
        </w:tc>
        <w:tc>
          <w:tcPr>
            <w:tcW w:w="1250" w:type="dxa"/>
          </w:tcPr>
          <w:p w:rsidR="00EA0E15" w:rsidRDefault="00EA0E15" w:rsidP="00957B20">
            <w:pPr>
              <w:pStyle w:val="Compact"/>
            </w:pPr>
            <w:r>
              <w:t>Emergency steroid used in severe inflammation, asthma, allergy, shock and ICU care.</w:t>
            </w:r>
          </w:p>
        </w:tc>
        <w:tc>
          <w:tcPr>
            <w:tcW w:w="1667" w:type="dxa"/>
          </w:tcPr>
          <w:p w:rsidR="00EA0E15" w:rsidRDefault="00EA0E15" w:rsidP="00957B20">
            <w:pPr>
              <w:pStyle w:val="Compact"/>
              <w:jc w:val="right"/>
            </w:pPr>
            <w:r>
              <w:t>$80m to $130m</w:t>
            </w:r>
          </w:p>
        </w:tc>
        <w:tc>
          <w:tcPr>
            <w:tcW w:w="1250" w:type="dxa"/>
          </w:tcPr>
          <w:p w:rsidR="00EA0E15" w:rsidRDefault="00EA0E15" w:rsidP="00957B20">
            <w:pPr>
              <w:pStyle w:val="Compact"/>
            </w:pPr>
            <w:r>
              <w:t>Positive for hospital injectable platforms.</w:t>
            </w:r>
          </w:p>
        </w:tc>
        <w:tc>
          <w:tcPr>
            <w:tcW w:w="1250" w:type="dxa"/>
          </w:tcPr>
          <w:p w:rsidR="00EA0E15" w:rsidRDefault="00EA0E15" w:rsidP="00957B20">
            <w:pPr>
              <w:pStyle w:val="Compact"/>
            </w:pPr>
            <w:r>
              <w:t>Useful hospital injectable shortage example.</w:t>
            </w:r>
          </w:p>
        </w:tc>
      </w:tr>
      <w:tr w:rsidR="00EA0E15" w:rsidTr="00957B20">
        <w:tc>
          <w:tcPr>
            <w:tcW w:w="1250" w:type="dxa"/>
          </w:tcPr>
          <w:p w:rsidR="00EA0E15" w:rsidRDefault="00EA0E15" w:rsidP="00957B20">
            <w:pPr>
              <w:pStyle w:val="Compact"/>
            </w:pPr>
            <w:r>
              <w:t>Prednisone tablets / prednisolone solution</w:t>
            </w:r>
          </w:p>
        </w:tc>
        <w:tc>
          <w:tcPr>
            <w:tcW w:w="1250" w:type="dxa"/>
          </w:tcPr>
          <w:p w:rsidR="00EA0E15" w:rsidRDefault="00EA0E15" w:rsidP="00957B20">
            <w:pPr>
              <w:pStyle w:val="Compact"/>
            </w:pPr>
            <w:r>
              <w:t>Current shortage listing for prednisone tablets; prednisolone oral solution has also been part of shortage discussions.</w:t>
            </w:r>
          </w:p>
        </w:tc>
        <w:tc>
          <w:tcPr>
            <w:tcW w:w="1250" w:type="dxa"/>
          </w:tcPr>
          <w:p w:rsidR="00EA0E15" w:rsidRDefault="00EA0E15" w:rsidP="00957B20">
            <w:pPr>
              <w:pStyle w:val="Compact"/>
            </w:pPr>
            <w:r>
              <w:t>Oral corticosteroid for inflammation, autoimmune disease, allergy and oncology supportive care.</w:t>
            </w:r>
          </w:p>
        </w:tc>
        <w:tc>
          <w:tcPr>
            <w:tcW w:w="1667" w:type="dxa"/>
          </w:tcPr>
          <w:p w:rsidR="00EA0E15" w:rsidRDefault="00EA0E15" w:rsidP="00957B20">
            <w:pPr>
              <w:pStyle w:val="Compact"/>
              <w:jc w:val="right"/>
            </w:pPr>
            <w:r>
              <w:t>$100m to $150m</w:t>
            </w:r>
          </w:p>
        </w:tc>
        <w:tc>
          <w:tcPr>
            <w:tcW w:w="1250" w:type="dxa"/>
          </w:tcPr>
          <w:p w:rsidR="00EA0E15" w:rsidRDefault="00EA0E15" w:rsidP="00957B20">
            <w:pPr>
              <w:pStyle w:val="Compact"/>
            </w:pPr>
            <w:r>
              <w:t>More relevant for oral-solid pricing stability than sterile injectable scarcity.</w:t>
            </w:r>
          </w:p>
        </w:tc>
        <w:tc>
          <w:tcPr>
            <w:tcW w:w="1250" w:type="dxa"/>
          </w:tcPr>
          <w:p w:rsidR="00EA0E15" w:rsidRDefault="00EA0E15" w:rsidP="00957B20">
            <w:pPr>
              <w:pStyle w:val="Compact"/>
            </w:pPr>
            <w:r>
              <w:t>Lower direct shortage ASP upside.</w:t>
            </w:r>
          </w:p>
        </w:tc>
      </w:tr>
      <w:tr w:rsidR="00EA0E15" w:rsidTr="00957B20">
        <w:tc>
          <w:tcPr>
            <w:tcW w:w="1250" w:type="dxa"/>
          </w:tcPr>
          <w:p w:rsidR="00EA0E15" w:rsidRDefault="00EA0E15" w:rsidP="00957B20">
            <w:pPr>
              <w:pStyle w:val="Compact"/>
            </w:pPr>
            <w:r>
              <w:t>Ondansetron injection</w:t>
            </w:r>
          </w:p>
        </w:tc>
        <w:tc>
          <w:tcPr>
            <w:tcW w:w="1250" w:type="dxa"/>
          </w:tcPr>
          <w:p w:rsidR="00EA0E15" w:rsidRDefault="00EA0E15" w:rsidP="00957B20">
            <w:pPr>
              <w:pStyle w:val="Compact"/>
            </w:pPr>
            <w:r>
              <w:t>Several marketed products available, but discontinued presentations indicate supplier exits.</w:t>
            </w:r>
          </w:p>
        </w:tc>
        <w:tc>
          <w:tcPr>
            <w:tcW w:w="1250" w:type="dxa"/>
          </w:tcPr>
          <w:p w:rsidR="00EA0E15" w:rsidRDefault="00EA0E15" w:rsidP="00957B20">
            <w:pPr>
              <w:pStyle w:val="Compact"/>
            </w:pPr>
            <w:r>
              <w:t>Antiemetic used in chemotherapy, surgery and hospital care.</w:t>
            </w:r>
          </w:p>
        </w:tc>
        <w:tc>
          <w:tcPr>
            <w:tcW w:w="1667" w:type="dxa"/>
          </w:tcPr>
          <w:p w:rsidR="00EA0E15" w:rsidRDefault="00EA0E15" w:rsidP="00957B20">
            <w:pPr>
              <w:pStyle w:val="Compact"/>
              <w:jc w:val="right"/>
            </w:pPr>
            <w:r>
              <w:t>$80m to $150m</w:t>
            </w:r>
          </w:p>
        </w:tc>
        <w:tc>
          <w:tcPr>
            <w:tcW w:w="1250" w:type="dxa"/>
          </w:tcPr>
          <w:p w:rsidR="00EA0E15" w:rsidRDefault="00EA0E15" w:rsidP="00957B20">
            <w:pPr>
              <w:pStyle w:val="Compact"/>
            </w:pPr>
            <w:r>
              <w:t>Positive for antiemetic and supportive-care injectable portfolios. Lupin has broader antiemetic exposure through complex injectable launches.</w:t>
            </w:r>
          </w:p>
        </w:tc>
        <w:tc>
          <w:tcPr>
            <w:tcW w:w="1250" w:type="dxa"/>
          </w:tcPr>
          <w:p w:rsidR="00EA0E15" w:rsidRDefault="00EA0E15" w:rsidP="00957B20">
            <w:pPr>
              <w:pStyle w:val="Compact"/>
            </w:pPr>
            <w:r>
              <w:t>Watch-list product, not the strongest acute shortage case.</w:t>
            </w:r>
          </w:p>
        </w:tc>
      </w:tr>
      <w:tr w:rsidR="00EA0E15" w:rsidTr="00957B20">
        <w:tc>
          <w:tcPr>
            <w:tcW w:w="1250" w:type="dxa"/>
          </w:tcPr>
          <w:p w:rsidR="00EA0E15" w:rsidRDefault="00EA0E15" w:rsidP="00957B20">
            <w:pPr>
              <w:pStyle w:val="Compact"/>
            </w:pPr>
            <w:r>
              <w:lastRenderedPageBreak/>
              <w:t>Aprepitant / fosaprepitant basket</w:t>
            </w:r>
          </w:p>
        </w:tc>
        <w:tc>
          <w:tcPr>
            <w:tcW w:w="1250" w:type="dxa"/>
          </w:tcPr>
          <w:p w:rsidR="00EA0E15" w:rsidRDefault="00EA0E15" w:rsidP="00957B20">
            <w:pPr>
              <w:pStyle w:val="Compact"/>
            </w:pPr>
            <w:r>
              <w:t>Shortage risk in selected antiemetic formats and oncology supportive-care use.</w:t>
            </w:r>
          </w:p>
        </w:tc>
        <w:tc>
          <w:tcPr>
            <w:tcW w:w="1250" w:type="dxa"/>
          </w:tcPr>
          <w:p w:rsidR="00EA0E15" w:rsidRDefault="00EA0E15" w:rsidP="00957B20">
            <w:pPr>
              <w:pStyle w:val="Compact"/>
            </w:pPr>
            <w:r>
              <w:t>Prevention of chemotherapy-induced nausea and vomiting.</w:t>
            </w:r>
          </w:p>
        </w:tc>
        <w:tc>
          <w:tcPr>
            <w:tcW w:w="1667" w:type="dxa"/>
          </w:tcPr>
          <w:p w:rsidR="00EA0E15" w:rsidRDefault="00EA0E15" w:rsidP="00957B20">
            <w:pPr>
              <w:pStyle w:val="Compact"/>
              <w:jc w:val="right"/>
            </w:pPr>
            <w:r>
              <w:t>$50m to $100m</w:t>
            </w:r>
          </w:p>
        </w:tc>
        <w:tc>
          <w:tcPr>
            <w:tcW w:w="1250" w:type="dxa"/>
          </w:tcPr>
          <w:p w:rsidR="00EA0E15" w:rsidRDefault="00EA0E15" w:rsidP="00957B20">
            <w:pPr>
              <w:pStyle w:val="Compact"/>
            </w:pPr>
            <w:r>
              <w:t>Lupin has relevant antiemetic exposure. Other Indian companies benefit if approved supply exists.</w:t>
            </w:r>
          </w:p>
        </w:tc>
        <w:tc>
          <w:tcPr>
            <w:tcW w:w="1250" w:type="dxa"/>
          </w:tcPr>
          <w:p w:rsidR="00EA0E15" w:rsidRDefault="00EA0E15" w:rsidP="00957B20">
            <w:pPr>
              <w:pStyle w:val="Compact"/>
            </w:pPr>
            <w:r>
              <w:t>Supportive oncology read-through.</w:t>
            </w:r>
          </w:p>
        </w:tc>
      </w:tr>
      <w:tr w:rsidR="00EA0E15" w:rsidTr="00957B20">
        <w:tc>
          <w:tcPr>
            <w:tcW w:w="1250" w:type="dxa"/>
          </w:tcPr>
          <w:p w:rsidR="00EA0E15" w:rsidRDefault="00EA0E15" w:rsidP="00957B20">
            <w:pPr>
              <w:pStyle w:val="Compact"/>
            </w:pPr>
            <w:r>
              <w:t>Amphotericin B lipid complex</w:t>
            </w:r>
          </w:p>
        </w:tc>
        <w:tc>
          <w:tcPr>
            <w:tcW w:w="1250" w:type="dxa"/>
          </w:tcPr>
          <w:p w:rsidR="00EA0E15" w:rsidRDefault="00EA0E15" w:rsidP="00957B20">
            <w:pPr>
              <w:pStyle w:val="Compact"/>
            </w:pPr>
            <w:r>
              <w:t>Formulation-specific issue. Abelcet discontinued; liposomal amphotericin products are not affected in the same way.</w:t>
            </w:r>
          </w:p>
        </w:tc>
        <w:tc>
          <w:tcPr>
            <w:tcW w:w="1250" w:type="dxa"/>
          </w:tcPr>
          <w:p w:rsidR="00EA0E15" w:rsidRDefault="00EA0E15" w:rsidP="00957B20">
            <w:pPr>
              <w:pStyle w:val="Compact"/>
            </w:pPr>
            <w:r>
              <w:t>Severe invasive fungal infections, often in immunocompromised and oncology patients.</w:t>
            </w:r>
          </w:p>
        </w:tc>
        <w:tc>
          <w:tcPr>
            <w:tcW w:w="1667" w:type="dxa"/>
          </w:tcPr>
          <w:p w:rsidR="00EA0E15" w:rsidRDefault="00EA0E15" w:rsidP="00957B20">
            <w:pPr>
              <w:pStyle w:val="Compact"/>
              <w:jc w:val="right"/>
            </w:pPr>
            <w:r>
              <w:t>$50m to $100m for affected formulation</w:t>
            </w:r>
          </w:p>
        </w:tc>
        <w:tc>
          <w:tcPr>
            <w:tcW w:w="1250" w:type="dxa"/>
          </w:tcPr>
          <w:p w:rsidR="00EA0E15" w:rsidRDefault="00EA0E15" w:rsidP="00957B20">
            <w:pPr>
              <w:pStyle w:val="Compact"/>
            </w:pPr>
            <w:r>
              <w:t>Positive only for companies with relevant antifungal injectable capability.</w:t>
            </w:r>
          </w:p>
        </w:tc>
        <w:tc>
          <w:tcPr>
            <w:tcW w:w="1250" w:type="dxa"/>
          </w:tcPr>
          <w:p w:rsidR="00EA0E15" w:rsidRDefault="00EA0E15" w:rsidP="00957B20">
            <w:pPr>
              <w:pStyle w:val="Compact"/>
            </w:pPr>
            <w:r>
              <w:t>Important to be formulation-specific.</w:t>
            </w:r>
          </w:p>
        </w:tc>
      </w:tr>
      <w:tr w:rsidR="00EA0E15" w:rsidTr="00957B20">
        <w:tc>
          <w:tcPr>
            <w:tcW w:w="1250" w:type="dxa"/>
          </w:tcPr>
          <w:p w:rsidR="00EA0E15" w:rsidRDefault="00EA0E15" w:rsidP="00957B20">
            <w:pPr>
              <w:pStyle w:val="Compact"/>
            </w:pPr>
            <w:r>
              <w:t>Propofol emulsion injection</w:t>
            </w:r>
          </w:p>
        </w:tc>
        <w:tc>
          <w:tcPr>
            <w:tcW w:w="1250" w:type="dxa"/>
          </w:tcPr>
          <w:p w:rsidR="00EA0E15" w:rsidRDefault="00EA0E15" w:rsidP="00957B20">
            <w:pPr>
              <w:pStyle w:val="Compact"/>
            </w:pPr>
            <w:r>
              <w:t>Current shortage listing. Dr. Reddy’s discontinued in early 2026; Teva discontinued in 2023. Some suppliers remain available.</w:t>
            </w:r>
          </w:p>
        </w:tc>
        <w:tc>
          <w:tcPr>
            <w:tcW w:w="1250" w:type="dxa"/>
          </w:tcPr>
          <w:p w:rsidR="00EA0E15" w:rsidRDefault="00EA0E15" w:rsidP="00957B20">
            <w:pPr>
              <w:pStyle w:val="Compact"/>
            </w:pPr>
            <w:r>
              <w:t>Anaesthesia and ICU sedation.</w:t>
            </w:r>
          </w:p>
        </w:tc>
        <w:tc>
          <w:tcPr>
            <w:tcW w:w="1667" w:type="dxa"/>
          </w:tcPr>
          <w:p w:rsidR="00EA0E15" w:rsidRDefault="00EA0E15" w:rsidP="00957B20">
            <w:pPr>
              <w:pStyle w:val="Compact"/>
              <w:jc w:val="right"/>
            </w:pPr>
            <w:r>
              <w:t>$150m to $250m</w:t>
            </w:r>
          </w:p>
        </w:tc>
        <w:tc>
          <w:tcPr>
            <w:tcW w:w="1250" w:type="dxa"/>
          </w:tcPr>
          <w:p w:rsidR="00EA0E15" w:rsidRDefault="00EA0E15" w:rsidP="00957B20">
            <w:pPr>
              <w:pStyle w:val="Compact"/>
            </w:pPr>
            <w:r>
              <w:t>Hospital sterile injectable read-through. Less directly tied to oncology.</w:t>
            </w:r>
          </w:p>
        </w:tc>
        <w:tc>
          <w:tcPr>
            <w:tcW w:w="1250" w:type="dxa"/>
          </w:tcPr>
          <w:p w:rsidR="00EA0E15" w:rsidRDefault="00EA0E15" w:rsidP="00957B20">
            <w:pPr>
              <w:pStyle w:val="Compact"/>
            </w:pPr>
            <w:r>
              <w:t>High hospital disruption value, less direct oncology ASP read-through.</w:t>
            </w:r>
          </w:p>
        </w:tc>
      </w:tr>
    </w:tbl>
    <w:p w:rsidR="00EA0E15" w:rsidRDefault="00EA0E15" w:rsidP="00EA0E15">
      <w:pPr>
        <w:pStyle w:val="BodyText"/>
      </w:pPr>
      <w:r>
        <w:rPr>
          <w:b/>
          <w:bCs/>
        </w:rPr>
        <w:t>Exhibit 2: TAM summary for selected shortage-linked basket</w:t>
      </w:r>
    </w:p>
    <w:tbl>
      <w:tblPr>
        <w:tblStyle w:val="Table"/>
        <w:tblW w:w="5000" w:type="pct"/>
        <w:tblLayout w:type="fixed"/>
        <w:tblLook w:val="0020" w:firstRow="1" w:lastRow="0" w:firstColumn="0" w:lastColumn="0" w:noHBand="0" w:noVBand="0"/>
      </w:tblPr>
      <w:tblGrid>
        <w:gridCol w:w="2160"/>
        <w:gridCol w:w="2160"/>
        <w:gridCol w:w="2880"/>
        <w:gridCol w:w="2160"/>
      </w:tblGrid>
      <w:tr w:rsidR="00EA0E15" w:rsidTr="00957B20">
        <w:trPr>
          <w:cnfStyle w:val="100000000000" w:firstRow="1" w:lastRow="0" w:firstColumn="0" w:lastColumn="0" w:oddVBand="0" w:evenVBand="0" w:oddHBand="0" w:evenHBand="0" w:firstRowFirstColumn="0" w:firstRowLastColumn="0" w:lastRowFirstColumn="0" w:lastRowLastColumn="0"/>
          <w:tblHeader/>
        </w:trPr>
        <w:tc>
          <w:tcPr>
            <w:tcW w:w="1827" w:type="dxa"/>
          </w:tcPr>
          <w:p w:rsidR="00EA0E15" w:rsidRDefault="00EA0E15" w:rsidP="00957B20">
            <w:pPr>
              <w:pStyle w:val="Compact"/>
            </w:pPr>
            <w:r>
              <w:lastRenderedPageBreak/>
              <w:t>Basket</w:t>
            </w:r>
          </w:p>
        </w:tc>
        <w:tc>
          <w:tcPr>
            <w:tcW w:w="1827" w:type="dxa"/>
          </w:tcPr>
          <w:p w:rsidR="00EA0E15" w:rsidRDefault="00EA0E15" w:rsidP="00957B20">
            <w:pPr>
              <w:pStyle w:val="Compact"/>
            </w:pPr>
            <w:r>
              <w:t>Included drugs</w:t>
            </w:r>
          </w:p>
        </w:tc>
        <w:tc>
          <w:tcPr>
            <w:tcW w:w="2436" w:type="dxa"/>
          </w:tcPr>
          <w:p w:rsidR="00EA0E15" w:rsidRDefault="00EA0E15" w:rsidP="00957B20">
            <w:pPr>
              <w:pStyle w:val="Compact"/>
              <w:jc w:val="right"/>
            </w:pPr>
            <w:r>
              <w:t>US TAM working estimate</w:t>
            </w:r>
          </w:p>
        </w:tc>
        <w:tc>
          <w:tcPr>
            <w:tcW w:w="1827" w:type="dxa"/>
          </w:tcPr>
          <w:p w:rsidR="00EA0E15" w:rsidRDefault="00EA0E15" w:rsidP="00957B20">
            <w:pPr>
              <w:pStyle w:val="Compact"/>
            </w:pPr>
            <w:r>
              <w:t>Pricing read-through</w:t>
            </w:r>
          </w:p>
        </w:tc>
      </w:tr>
      <w:tr w:rsidR="00EA0E15" w:rsidTr="00957B20">
        <w:tc>
          <w:tcPr>
            <w:tcW w:w="1827" w:type="dxa"/>
          </w:tcPr>
          <w:p w:rsidR="00EA0E15" w:rsidRDefault="00EA0E15" w:rsidP="00957B20">
            <w:pPr>
              <w:pStyle w:val="Compact"/>
            </w:pPr>
            <w:r>
              <w:t>Oncology chemotherapy injectables</w:t>
            </w:r>
          </w:p>
        </w:tc>
        <w:tc>
          <w:tcPr>
            <w:tcW w:w="1827" w:type="dxa"/>
          </w:tcPr>
          <w:p w:rsidR="00EA0E15" w:rsidRDefault="00EA0E15" w:rsidP="00957B20">
            <w:pPr>
              <w:pStyle w:val="Compact"/>
            </w:pPr>
            <w:r>
              <w:t>Ifosfamide, carboplatin, cisplatin, oxaliplatin, docetaxel, paclitaxel, mitomycin, decitabine</w:t>
            </w:r>
          </w:p>
        </w:tc>
        <w:tc>
          <w:tcPr>
            <w:tcW w:w="2436" w:type="dxa"/>
          </w:tcPr>
          <w:p w:rsidR="00EA0E15" w:rsidRDefault="00EA0E15" w:rsidP="00957B20">
            <w:pPr>
              <w:pStyle w:val="Compact"/>
              <w:jc w:val="right"/>
            </w:pPr>
            <w:r>
              <w:t>$685m to $1,090m</w:t>
            </w:r>
          </w:p>
        </w:tc>
        <w:tc>
          <w:tcPr>
            <w:tcW w:w="1827" w:type="dxa"/>
          </w:tcPr>
          <w:p w:rsidR="00EA0E15" w:rsidRDefault="00EA0E15" w:rsidP="00957B20">
            <w:pPr>
              <w:pStyle w:val="Compact"/>
            </w:pPr>
            <w:r>
              <w:t>Strongest ASP floor argument because drugs are protocol-linked and hard to substitute.</w:t>
            </w:r>
          </w:p>
        </w:tc>
      </w:tr>
      <w:tr w:rsidR="00EA0E15" w:rsidTr="00957B20">
        <w:tc>
          <w:tcPr>
            <w:tcW w:w="1827" w:type="dxa"/>
          </w:tcPr>
          <w:p w:rsidR="00EA0E15" w:rsidRDefault="00EA0E15" w:rsidP="00957B20">
            <w:pPr>
              <w:pStyle w:val="Compact"/>
            </w:pPr>
            <w:r>
              <w:t>Oncology / emergency supportive care</w:t>
            </w:r>
          </w:p>
        </w:tc>
        <w:tc>
          <w:tcPr>
            <w:tcW w:w="1827" w:type="dxa"/>
          </w:tcPr>
          <w:p w:rsidR="00EA0E15" w:rsidRDefault="00EA0E15" w:rsidP="00957B20">
            <w:pPr>
              <w:pStyle w:val="Compact"/>
            </w:pPr>
            <w:r>
              <w:t>Dexamethasone injection, methylprednisolone injection, prednisone / prednisolone, ondansetron, aprepitant / fosaprepitant</w:t>
            </w:r>
          </w:p>
        </w:tc>
        <w:tc>
          <w:tcPr>
            <w:tcW w:w="2436" w:type="dxa"/>
          </w:tcPr>
          <w:p w:rsidR="00EA0E15" w:rsidRDefault="00EA0E15" w:rsidP="00957B20">
            <w:pPr>
              <w:pStyle w:val="Compact"/>
              <w:jc w:val="right"/>
            </w:pPr>
            <w:r>
              <w:t>$350m to $610m</w:t>
            </w:r>
          </w:p>
        </w:tc>
        <w:tc>
          <w:tcPr>
            <w:tcW w:w="1827" w:type="dxa"/>
          </w:tcPr>
          <w:p w:rsidR="00EA0E15" w:rsidRDefault="00EA0E15" w:rsidP="00957B20">
            <w:pPr>
              <w:pStyle w:val="Compact"/>
            </w:pPr>
            <w:r>
              <w:t>Moderate ASP support. Stronger where sterile injectable supply is tight.</w:t>
            </w:r>
          </w:p>
        </w:tc>
      </w:tr>
      <w:tr w:rsidR="00EA0E15" w:rsidTr="00957B20">
        <w:tc>
          <w:tcPr>
            <w:tcW w:w="1827" w:type="dxa"/>
          </w:tcPr>
          <w:p w:rsidR="00EA0E15" w:rsidRDefault="00EA0E15" w:rsidP="00957B20">
            <w:pPr>
              <w:pStyle w:val="Compact"/>
            </w:pPr>
            <w:r>
              <w:t>Antifungal and ICU / hospital injectables</w:t>
            </w:r>
          </w:p>
        </w:tc>
        <w:tc>
          <w:tcPr>
            <w:tcW w:w="1827" w:type="dxa"/>
          </w:tcPr>
          <w:p w:rsidR="00EA0E15" w:rsidRDefault="00EA0E15" w:rsidP="00957B20">
            <w:pPr>
              <w:pStyle w:val="Compact"/>
            </w:pPr>
            <w:r>
              <w:t>Amphotericin B lipid complex, propofol</w:t>
            </w:r>
          </w:p>
        </w:tc>
        <w:tc>
          <w:tcPr>
            <w:tcW w:w="2436" w:type="dxa"/>
          </w:tcPr>
          <w:p w:rsidR="00EA0E15" w:rsidRDefault="00EA0E15" w:rsidP="00957B20">
            <w:pPr>
              <w:pStyle w:val="Compact"/>
              <w:jc w:val="right"/>
            </w:pPr>
            <w:r>
              <w:t>$200m to $350m</w:t>
            </w:r>
          </w:p>
        </w:tc>
        <w:tc>
          <w:tcPr>
            <w:tcW w:w="1827" w:type="dxa"/>
          </w:tcPr>
          <w:p w:rsidR="00EA0E15" w:rsidRDefault="00EA0E15" w:rsidP="00957B20">
            <w:pPr>
              <w:pStyle w:val="Compact"/>
            </w:pPr>
            <w:r>
              <w:t>Supports broader sterile injectable scarcity thesis.</w:t>
            </w:r>
          </w:p>
        </w:tc>
      </w:tr>
      <w:tr w:rsidR="00EA0E15" w:rsidTr="00957B20">
        <w:tc>
          <w:tcPr>
            <w:tcW w:w="1827" w:type="dxa"/>
          </w:tcPr>
          <w:p w:rsidR="00EA0E15" w:rsidRDefault="00EA0E15" w:rsidP="00957B20">
            <w:pPr>
              <w:pStyle w:val="Compact"/>
            </w:pPr>
            <w:r>
              <w:t>Total selected shortage-linked basket</w:t>
            </w:r>
          </w:p>
        </w:tc>
        <w:tc>
          <w:tcPr>
            <w:tcW w:w="1827" w:type="dxa"/>
          </w:tcPr>
          <w:p w:rsidR="00EA0E15" w:rsidRDefault="00EA0E15" w:rsidP="00957B20">
            <w:pPr>
              <w:pStyle w:val="Compact"/>
            </w:pPr>
            <w:r>
              <w:t>Focus molecules above</w:t>
            </w:r>
          </w:p>
        </w:tc>
        <w:tc>
          <w:tcPr>
            <w:tcW w:w="2436" w:type="dxa"/>
          </w:tcPr>
          <w:p w:rsidR="00EA0E15" w:rsidRDefault="00EA0E15" w:rsidP="00957B20">
            <w:pPr>
              <w:pStyle w:val="Compact"/>
              <w:jc w:val="right"/>
            </w:pPr>
            <w:r>
              <w:t>$1.2bn to $2.0bn</w:t>
            </w:r>
          </w:p>
        </w:tc>
        <w:tc>
          <w:tcPr>
            <w:tcW w:w="1827" w:type="dxa"/>
          </w:tcPr>
          <w:p w:rsidR="00EA0E15" w:rsidRDefault="00EA0E15" w:rsidP="00957B20">
            <w:pPr>
              <w:pStyle w:val="Compact"/>
            </w:pPr>
            <w:r>
              <w:t>Directional TAM only. IQVIA MAT or Symphony data needed before EPS sensitivity.</w:t>
            </w:r>
          </w:p>
        </w:tc>
      </w:tr>
    </w:tbl>
    <w:p w:rsidR="00EA0E15" w:rsidRDefault="00EA0E15" w:rsidP="00EA0E15">
      <w:pPr>
        <w:pStyle w:val="BodyText"/>
      </w:pPr>
      <w:r>
        <w:rPr>
          <w:b/>
          <w:bCs/>
        </w:rPr>
        <w:t>Bottom line for the note.</w:t>
      </w:r>
      <w:r>
        <w:t xml:space="preserve"> The current shortage news is useful because it connects three separate data points: US generic NSPs have already stabilised, sterile injectables dominate long-duration shortages, and US authorities are now looking to Indian manufacturers for supply of essential oncology drugs. This validates our above-consensus US generics pricing assumption. The revenue from ifosfamide alone is unlikely to matter for large-cap earnings. The larger point is that US generic buyers can no longer assume unlimited supply at ever-lower prices in essential sterile injectables. That is positive for Zydus, Aurobindo, Sun Pharma and Lupin, with the largest direct benefit for companies that combine approved injectable ANDAs, clean USFDA sites and available capacity.</w:t>
      </w:r>
    </w:p>
    <w:p w:rsidR="007B788F" w:rsidRDefault="007B788F"/>
    <w:sectPr w:rsidR="007B78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0B6"/>
    <w:multiLevelType w:val="multilevel"/>
    <w:tmpl w:val="6DD2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B0B"/>
    <w:multiLevelType w:val="multilevel"/>
    <w:tmpl w:val="147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71D0"/>
    <w:multiLevelType w:val="multilevel"/>
    <w:tmpl w:val="130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B4C"/>
    <w:multiLevelType w:val="multilevel"/>
    <w:tmpl w:val="6526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814D7"/>
    <w:multiLevelType w:val="multilevel"/>
    <w:tmpl w:val="56B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92533"/>
    <w:multiLevelType w:val="multilevel"/>
    <w:tmpl w:val="7B8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E71A4"/>
    <w:multiLevelType w:val="multilevel"/>
    <w:tmpl w:val="BE8E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74A53"/>
    <w:multiLevelType w:val="multilevel"/>
    <w:tmpl w:val="2C1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60D0D"/>
    <w:multiLevelType w:val="multilevel"/>
    <w:tmpl w:val="BF4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909F3"/>
    <w:multiLevelType w:val="multilevel"/>
    <w:tmpl w:val="B74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03CA"/>
    <w:multiLevelType w:val="multilevel"/>
    <w:tmpl w:val="304E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1401C"/>
    <w:multiLevelType w:val="multilevel"/>
    <w:tmpl w:val="4AAE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F75F4"/>
    <w:multiLevelType w:val="multilevel"/>
    <w:tmpl w:val="E98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011C0"/>
    <w:multiLevelType w:val="multilevel"/>
    <w:tmpl w:val="3362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A1DB8"/>
    <w:multiLevelType w:val="multilevel"/>
    <w:tmpl w:val="BD3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B4B5C"/>
    <w:multiLevelType w:val="multilevel"/>
    <w:tmpl w:val="7C2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F744A"/>
    <w:multiLevelType w:val="multilevel"/>
    <w:tmpl w:val="215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50DFB"/>
    <w:multiLevelType w:val="multilevel"/>
    <w:tmpl w:val="264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0D21"/>
    <w:multiLevelType w:val="multilevel"/>
    <w:tmpl w:val="B54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112A5"/>
    <w:multiLevelType w:val="multilevel"/>
    <w:tmpl w:val="DDC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84F8B"/>
    <w:multiLevelType w:val="multilevel"/>
    <w:tmpl w:val="9DD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8346C"/>
    <w:multiLevelType w:val="multilevel"/>
    <w:tmpl w:val="82E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90078"/>
    <w:multiLevelType w:val="multilevel"/>
    <w:tmpl w:val="4CE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F6C1B"/>
    <w:multiLevelType w:val="multilevel"/>
    <w:tmpl w:val="220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B59D5"/>
    <w:multiLevelType w:val="multilevel"/>
    <w:tmpl w:val="2ADA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F1CEA"/>
    <w:multiLevelType w:val="multilevel"/>
    <w:tmpl w:val="DCA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E7FF1"/>
    <w:multiLevelType w:val="multilevel"/>
    <w:tmpl w:val="109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650D8"/>
    <w:multiLevelType w:val="multilevel"/>
    <w:tmpl w:val="7CB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51740"/>
    <w:multiLevelType w:val="multilevel"/>
    <w:tmpl w:val="599E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87D12"/>
    <w:multiLevelType w:val="multilevel"/>
    <w:tmpl w:val="D08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3D4324"/>
    <w:multiLevelType w:val="multilevel"/>
    <w:tmpl w:val="EA6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9743A"/>
    <w:multiLevelType w:val="multilevel"/>
    <w:tmpl w:val="6B8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23823"/>
    <w:multiLevelType w:val="multilevel"/>
    <w:tmpl w:val="876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D59EE"/>
    <w:multiLevelType w:val="multilevel"/>
    <w:tmpl w:val="B4268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467E2B"/>
    <w:multiLevelType w:val="multilevel"/>
    <w:tmpl w:val="0EB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95C8D"/>
    <w:multiLevelType w:val="multilevel"/>
    <w:tmpl w:val="AE5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97F63"/>
    <w:multiLevelType w:val="multilevel"/>
    <w:tmpl w:val="A68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878AF"/>
    <w:multiLevelType w:val="multilevel"/>
    <w:tmpl w:val="2FD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933DF"/>
    <w:multiLevelType w:val="multilevel"/>
    <w:tmpl w:val="4DD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0A0401"/>
    <w:multiLevelType w:val="multilevel"/>
    <w:tmpl w:val="B69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A0470"/>
    <w:multiLevelType w:val="multilevel"/>
    <w:tmpl w:val="DCC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52462"/>
    <w:multiLevelType w:val="multilevel"/>
    <w:tmpl w:val="02A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B51C1"/>
    <w:multiLevelType w:val="multilevel"/>
    <w:tmpl w:val="2758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A446BD"/>
    <w:multiLevelType w:val="multilevel"/>
    <w:tmpl w:val="187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D17CA"/>
    <w:multiLevelType w:val="multilevel"/>
    <w:tmpl w:val="B3E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9E3647"/>
    <w:multiLevelType w:val="multilevel"/>
    <w:tmpl w:val="DA8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A4D44"/>
    <w:multiLevelType w:val="multilevel"/>
    <w:tmpl w:val="C07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F5FFE"/>
    <w:multiLevelType w:val="multilevel"/>
    <w:tmpl w:val="C1F8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F76A2"/>
    <w:multiLevelType w:val="multilevel"/>
    <w:tmpl w:val="E4D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C73931"/>
    <w:multiLevelType w:val="multilevel"/>
    <w:tmpl w:val="809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C7FB6"/>
    <w:multiLevelType w:val="multilevel"/>
    <w:tmpl w:val="666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C5852"/>
    <w:multiLevelType w:val="multilevel"/>
    <w:tmpl w:val="2BF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71045"/>
    <w:multiLevelType w:val="multilevel"/>
    <w:tmpl w:val="B8E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24B3A"/>
    <w:multiLevelType w:val="multilevel"/>
    <w:tmpl w:val="6B1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902B36"/>
    <w:multiLevelType w:val="multilevel"/>
    <w:tmpl w:val="EE8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96327"/>
    <w:multiLevelType w:val="multilevel"/>
    <w:tmpl w:val="4A1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3264D"/>
    <w:multiLevelType w:val="multilevel"/>
    <w:tmpl w:val="1A2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D402B"/>
    <w:multiLevelType w:val="multilevel"/>
    <w:tmpl w:val="F8B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6F7661"/>
    <w:multiLevelType w:val="multilevel"/>
    <w:tmpl w:val="5A3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183265"/>
    <w:multiLevelType w:val="multilevel"/>
    <w:tmpl w:val="0D8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C6F1A"/>
    <w:multiLevelType w:val="multilevel"/>
    <w:tmpl w:val="288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C9345C"/>
    <w:multiLevelType w:val="multilevel"/>
    <w:tmpl w:val="B4E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0B7766"/>
    <w:multiLevelType w:val="multilevel"/>
    <w:tmpl w:val="D03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0900EB"/>
    <w:multiLevelType w:val="multilevel"/>
    <w:tmpl w:val="AAC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D7812"/>
    <w:multiLevelType w:val="multilevel"/>
    <w:tmpl w:val="17F8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38467E"/>
    <w:multiLevelType w:val="multilevel"/>
    <w:tmpl w:val="3E1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C0346"/>
    <w:multiLevelType w:val="multilevel"/>
    <w:tmpl w:val="679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F5463"/>
    <w:multiLevelType w:val="multilevel"/>
    <w:tmpl w:val="358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935CB"/>
    <w:multiLevelType w:val="multilevel"/>
    <w:tmpl w:val="CB80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B82C1B"/>
    <w:multiLevelType w:val="multilevel"/>
    <w:tmpl w:val="92D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24F60"/>
    <w:multiLevelType w:val="multilevel"/>
    <w:tmpl w:val="9C9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A16861"/>
    <w:multiLevelType w:val="multilevel"/>
    <w:tmpl w:val="4C3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D04B29"/>
    <w:multiLevelType w:val="multilevel"/>
    <w:tmpl w:val="44A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9660A"/>
    <w:multiLevelType w:val="multilevel"/>
    <w:tmpl w:val="B78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524E3"/>
    <w:multiLevelType w:val="multilevel"/>
    <w:tmpl w:val="8C5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39278">
    <w:abstractNumId w:val="7"/>
  </w:num>
  <w:num w:numId="2" w16cid:durableId="526068397">
    <w:abstractNumId w:val="10"/>
  </w:num>
  <w:num w:numId="3" w16cid:durableId="1360624934">
    <w:abstractNumId w:val="46"/>
  </w:num>
  <w:num w:numId="4" w16cid:durableId="2106680950">
    <w:abstractNumId w:val="58"/>
  </w:num>
  <w:num w:numId="5" w16cid:durableId="1684896175">
    <w:abstractNumId w:val="14"/>
  </w:num>
  <w:num w:numId="6" w16cid:durableId="1393234685">
    <w:abstractNumId w:val="1"/>
  </w:num>
  <w:num w:numId="7" w16cid:durableId="317073600">
    <w:abstractNumId w:val="35"/>
  </w:num>
  <w:num w:numId="8" w16cid:durableId="1044212741">
    <w:abstractNumId w:val="13"/>
  </w:num>
  <w:num w:numId="9" w16cid:durableId="1528255975">
    <w:abstractNumId w:val="42"/>
  </w:num>
  <w:num w:numId="10" w16cid:durableId="1216433840">
    <w:abstractNumId w:val="33"/>
  </w:num>
  <w:num w:numId="11" w16cid:durableId="202181552">
    <w:abstractNumId w:val="59"/>
  </w:num>
  <w:num w:numId="12" w16cid:durableId="367609793">
    <w:abstractNumId w:val="9"/>
  </w:num>
  <w:num w:numId="13" w16cid:durableId="1926265019">
    <w:abstractNumId w:val="72"/>
  </w:num>
  <w:num w:numId="14" w16cid:durableId="348217048">
    <w:abstractNumId w:val="65"/>
  </w:num>
  <w:num w:numId="15" w16cid:durableId="1419402713">
    <w:abstractNumId w:val="38"/>
  </w:num>
  <w:num w:numId="16" w16cid:durableId="2140297494">
    <w:abstractNumId w:val="8"/>
  </w:num>
  <w:num w:numId="17" w16cid:durableId="810516096">
    <w:abstractNumId w:val="67"/>
  </w:num>
  <w:num w:numId="18" w16cid:durableId="252586993">
    <w:abstractNumId w:val="37"/>
  </w:num>
  <w:num w:numId="19" w16cid:durableId="1601453763">
    <w:abstractNumId w:val="57"/>
  </w:num>
  <w:num w:numId="20" w16cid:durableId="895900066">
    <w:abstractNumId w:val="62"/>
  </w:num>
  <w:num w:numId="21" w16cid:durableId="2026899231">
    <w:abstractNumId w:val="44"/>
  </w:num>
  <w:num w:numId="22" w16cid:durableId="572588222">
    <w:abstractNumId w:val="51"/>
  </w:num>
  <w:num w:numId="23" w16cid:durableId="20982392">
    <w:abstractNumId w:val="29"/>
  </w:num>
  <w:num w:numId="24" w16cid:durableId="1162042516">
    <w:abstractNumId w:val="61"/>
  </w:num>
  <w:num w:numId="25" w16cid:durableId="121506719">
    <w:abstractNumId w:val="50"/>
  </w:num>
  <w:num w:numId="26" w16cid:durableId="1763405276">
    <w:abstractNumId w:val="5"/>
  </w:num>
  <w:num w:numId="27" w16cid:durableId="723523538">
    <w:abstractNumId w:val="54"/>
  </w:num>
  <w:num w:numId="28" w16cid:durableId="2002922652">
    <w:abstractNumId w:val="0"/>
  </w:num>
  <w:num w:numId="29" w16cid:durableId="309676968">
    <w:abstractNumId w:val="21"/>
  </w:num>
  <w:num w:numId="30" w16cid:durableId="1267496771">
    <w:abstractNumId w:val="36"/>
  </w:num>
  <w:num w:numId="31" w16cid:durableId="307054365">
    <w:abstractNumId w:val="15"/>
  </w:num>
  <w:num w:numId="32" w16cid:durableId="1701665587">
    <w:abstractNumId w:val="49"/>
  </w:num>
  <w:num w:numId="33" w16cid:durableId="545214517">
    <w:abstractNumId w:val="4"/>
  </w:num>
  <w:num w:numId="34" w16cid:durableId="773749480">
    <w:abstractNumId w:val="45"/>
  </w:num>
  <w:num w:numId="35" w16cid:durableId="1839031518">
    <w:abstractNumId w:val="70"/>
  </w:num>
  <w:num w:numId="36" w16cid:durableId="535125130">
    <w:abstractNumId w:val="47"/>
  </w:num>
  <w:num w:numId="37" w16cid:durableId="31619203">
    <w:abstractNumId w:val="55"/>
  </w:num>
  <w:num w:numId="38" w16cid:durableId="1842160725">
    <w:abstractNumId w:val="2"/>
  </w:num>
  <w:num w:numId="39" w16cid:durableId="131990034">
    <w:abstractNumId w:val="69"/>
  </w:num>
  <w:num w:numId="40" w16cid:durableId="1239249251">
    <w:abstractNumId w:val="18"/>
  </w:num>
  <w:num w:numId="41" w16cid:durableId="721245413">
    <w:abstractNumId w:val="25"/>
  </w:num>
  <w:num w:numId="42" w16cid:durableId="732895327">
    <w:abstractNumId w:val="17"/>
  </w:num>
  <w:num w:numId="43" w16cid:durableId="1073044642">
    <w:abstractNumId w:val="31"/>
  </w:num>
  <w:num w:numId="44" w16cid:durableId="1123958466">
    <w:abstractNumId w:val="66"/>
  </w:num>
  <w:num w:numId="45" w16cid:durableId="1884826760">
    <w:abstractNumId w:val="56"/>
  </w:num>
  <w:num w:numId="46" w16cid:durableId="1607300157">
    <w:abstractNumId w:val="24"/>
  </w:num>
  <w:num w:numId="47" w16cid:durableId="858734270">
    <w:abstractNumId w:val="16"/>
  </w:num>
  <w:num w:numId="48" w16cid:durableId="622856021">
    <w:abstractNumId w:val="43"/>
  </w:num>
  <w:num w:numId="49" w16cid:durableId="1916161275">
    <w:abstractNumId w:val="71"/>
  </w:num>
  <w:num w:numId="50" w16cid:durableId="641616358">
    <w:abstractNumId w:val="74"/>
  </w:num>
  <w:num w:numId="51" w16cid:durableId="64838392">
    <w:abstractNumId w:val="39"/>
  </w:num>
  <w:num w:numId="52" w16cid:durableId="425267674">
    <w:abstractNumId w:val="26"/>
  </w:num>
  <w:num w:numId="53" w16cid:durableId="1858541121">
    <w:abstractNumId w:val="68"/>
  </w:num>
  <w:num w:numId="54" w16cid:durableId="1318463692">
    <w:abstractNumId w:val="63"/>
  </w:num>
  <w:num w:numId="55" w16cid:durableId="742341264">
    <w:abstractNumId w:val="40"/>
  </w:num>
  <w:num w:numId="56" w16cid:durableId="778136657">
    <w:abstractNumId w:val="60"/>
  </w:num>
  <w:num w:numId="57" w16cid:durableId="109059499">
    <w:abstractNumId w:val="22"/>
  </w:num>
  <w:num w:numId="58" w16cid:durableId="592398715">
    <w:abstractNumId w:val="52"/>
  </w:num>
  <w:num w:numId="59" w16cid:durableId="1886289682">
    <w:abstractNumId w:val="28"/>
  </w:num>
  <w:num w:numId="60" w16cid:durableId="2096590478">
    <w:abstractNumId w:val="20"/>
  </w:num>
  <w:num w:numId="61" w16cid:durableId="423693362">
    <w:abstractNumId w:val="73"/>
  </w:num>
  <w:num w:numId="62" w16cid:durableId="406458520">
    <w:abstractNumId w:val="19"/>
  </w:num>
  <w:num w:numId="63" w16cid:durableId="152526907">
    <w:abstractNumId w:val="41"/>
  </w:num>
  <w:num w:numId="64" w16cid:durableId="1522161378">
    <w:abstractNumId w:val="12"/>
  </w:num>
  <w:num w:numId="65" w16cid:durableId="1869561517">
    <w:abstractNumId w:val="48"/>
  </w:num>
  <w:num w:numId="66" w16cid:durableId="598950889">
    <w:abstractNumId w:val="27"/>
  </w:num>
  <w:num w:numId="67" w16cid:durableId="908346750">
    <w:abstractNumId w:val="6"/>
  </w:num>
  <w:num w:numId="68" w16cid:durableId="902913124">
    <w:abstractNumId w:val="23"/>
  </w:num>
  <w:num w:numId="69" w16cid:durableId="960767798">
    <w:abstractNumId w:val="32"/>
  </w:num>
  <w:num w:numId="70" w16cid:durableId="2073429616">
    <w:abstractNumId w:val="3"/>
  </w:num>
  <w:num w:numId="71" w16cid:durableId="536894292">
    <w:abstractNumId w:val="34"/>
  </w:num>
  <w:num w:numId="72" w16cid:durableId="407731499">
    <w:abstractNumId w:val="64"/>
  </w:num>
  <w:num w:numId="73" w16cid:durableId="589048172">
    <w:abstractNumId w:val="30"/>
  </w:num>
  <w:num w:numId="74" w16cid:durableId="1032613795">
    <w:abstractNumId w:val="53"/>
  </w:num>
  <w:num w:numId="75" w16cid:durableId="326329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BA"/>
    <w:rsid w:val="007B788F"/>
    <w:rsid w:val="00856852"/>
    <w:rsid w:val="0098646A"/>
    <w:rsid w:val="00EA0E15"/>
    <w:rsid w:val="00F6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F0FCA"/>
  <w15:chartTrackingRefBased/>
  <w15:docId w15:val="{443DCFCF-9FB4-7842-A005-6C067C69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E15"/>
    <w:pPr>
      <w:spacing w:after="200"/>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65BB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F65BBA"/>
    <w:pPr>
      <w:spacing w:before="100" w:beforeAutospacing="1" w:after="100" w:afterAutospacing="1"/>
    </w:pPr>
    <w:rPr>
      <w:rFonts w:ascii="Times New Roman" w:eastAsia="Times New Roman" w:hAnsi="Times New Roman" w:cs="Times New Roman"/>
    </w:rPr>
  </w:style>
  <w:style w:type="paragraph" w:styleId="BodyText">
    <w:name w:val="Body Text"/>
    <w:basedOn w:val="Normal"/>
    <w:link w:val="BodyTextChar"/>
    <w:qFormat/>
    <w:rsid w:val="00EA0E15"/>
    <w:pPr>
      <w:spacing w:before="180" w:after="180"/>
    </w:pPr>
  </w:style>
  <w:style w:type="character" w:customStyle="1" w:styleId="BodyTextChar">
    <w:name w:val="Body Text Char"/>
    <w:basedOn w:val="DefaultParagraphFont"/>
    <w:link w:val="BodyText"/>
    <w:rsid w:val="00EA0E15"/>
    <w:rPr>
      <w:kern w:val="0"/>
      <w14:ligatures w14:val="none"/>
    </w:rPr>
  </w:style>
  <w:style w:type="paragraph" w:customStyle="1" w:styleId="FirstParagraph">
    <w:name w:val="First Paragraph"/>
    <w:basedOn w:val="BodyText"/>
    <w:next w:val="BodyText"/>
    <w:qFormat/>
    <w:rsid w:val="00EA0E15"/>
  </w:style>
  <w:style w:type="paragraph" w:customStyle="1" w:styleId="Compact">
    <w:name w:val="Compact"/>
    <w:basedOn w:val="BodyText"/>
    <w:qFormat/>
    <w:rsid w:val="00EA0E15"/>
    <w:pPr>
      <w:spacing w:before="36" w:after="36"/>
    </w:pPr>
  </w:style>
  <w:style w:type="table" w:customStyle="1" w:styleId="Table">
    <w:name w:val="Table"/>
    <w:semiHidden/>
    <w:unhideWhenUsed/>
    <w:qFormat/>
    <w:rsid w:val="00EA0E15"/>
    <w:pPr>
      <w:spacing w:after="200"/>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52258">
      <w:bodyDiv w:val="1"/>
      <w:marLeft w:val="0"/>
      <w:marRight w:val="0"/>
      <w:marTop w:val="0"/>
      <w:marBottom w:val="0"/>
      <w:divBdr>
        <w:top w:val="none" w:sz="0" w:space="0" w:color="auto"/>
        <w:left w:val="none" w:sz="0" w:space="0" w:color="auto"/>
        <w:bottom w:val="none" w:sz="0" w:space="0" w:color="auto"/>
        <w:right w:val="none" w:sz="0" w:space="0" w:color="auto"/>
      </w:divBdr>
    </w:div>
    <w:div w:id="116708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2233</Words>
  <Characters>12731</Characters>
  <Application>Microsoft Office Word</Application>
  <DocSecurity>0</DocSecurity>
  <Lines>106</Lines>
  <Paragraphs>29</Paragraphs>
  <ScaleCrop>false</ScaleCrop>
  <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3</cp:revision>
  <dcterms:created xsi:type="dcterms:W3CDTF">2026-06-25T08:55:00Z</dcterms:created>
  <dcterms:modified xsi:type="dcterms:W3CDTF">2026-06-29T08:29:00Z</dcterms:modified>
</cp:coreProperties>
</file>