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Pfizer Limited initiation slide copy</w:t>
      </w:r>
    </w:p>
    <w:p>
      <w:pPr>
        <w:spacing w:after="120"/>
      </w:pPr>
      <w:r>
        <w:rPr>
          <w:b/>
          <w:sz w:val="24"/>
        </w:rPr>
        <w:t>Pfizer India: Outperform - 19% Upside</w:t>
      </w:r>
    </w:p>
    <w:p>
      <w:pPr>
        <w:pStyle w:val="Heading1"/>
      </w:pPr>
      <w:r>
        <w:t>Company overview</w:t>
      </w:r>
    </w:p>
    <w:p>
      <w:r>
        <w:t>India-listed subsidiary of Pfizer Inc., with a domestic medicines and vaccines portfolio spanning pneumococcal vaccination, hospital anti-infectives, cardiovascular care, gastrointestinal therapies, vitamins and women’s health.</w:t>
      </w:r>
    </w:p>
    <w:p>
      <w:r>
        <w:t>Established brands including Becosules, Gelusil, Mucaine and Eliquis underpin earnings. Prevenar 20, Emblaveo and Nurtec add exposure to adult immunisation, resistant infections and migraine, expanding the listed portfolio beyond mature primary-care brands.</w:t>
      </w:r>
    </w:p>
    <w:p>
      <w:pPr>
        <w:pStyle w:val="Heading1"/>
      </w:pPr>
      <w:r>
        <w:t>Company thesis</w:t>
      </w:r>
    </w:p>
    <w:p>
      <w:r>
        <w:t>We forecast FY26–28 revenue/core EPS CAGR of ~4.5%/~8.5%, with EBITDA margin rising from 35.9% to 38.0%. New launches and operating leverage offset the Minipress XL discontinuation, supporting four growth drivers.</w:t>
      </w:r>
    </w:p>
    <w:p>
      <w:r>
        <w:rPr>
          <w:b/>
        </w:rPr>
        <w:t xml:space="preserve">Core brands sustain earnings: </w:t>
      </w:r>
      <w:r>
        <w:t>We estimate Becosules, Mucaine and Gelusil revenue rises from ~₹4,440 Mn in FY26 to ~₹5,170 Mn in FY28, supported by established prescriptions and retail distribution, providing cash flow for launches.</w:t>
      </w:r>
    </w:p>
    <w:p>
      <w:r>
        <w:rPr>
          <w:b/>
        </w:rPr>
        <w:t xml:space="preserve">Adult vaccines expand the franchise: </w:t>
      </w:r>
      <w:r>
        <w:t>We forecast vaccine revenue rising from ~₹3,700 Mn to ~₹4,530 Mn over FY26–28. Prevenar 20 grows from ~₹820 Mn to ~₹1,590 Mn, with adult uptake driving almost all incremental vaccine revenue.</w:t>
      </w:r>
    </w:p>
    <w:p>
      <w:r>
        <w:rPr>
          <w:b/>
        </w:rPr>
        <w:t xml:space="preserve">Hospital portfolio expands: </w:t>
      </w:r>
      <w:r>
        <w:t>We forecast revenue rising from ~₹4,280 Mn to ~₹5,240 Mn over FY26–28, led by Magnex, Zavicefta and Emblaveo. Established hospital relationships support uptake, while Emblaveo addresses multidrug-resistant Gram-negative infections in critical care.</w:t>
      </w:r>
    </w:p>
    <w:p>
      <w:r>
        <w:rPr>
          <w:b/>
        </w:rPr>
        <w:t xml:space="preserve">Eliquis and Nurtec add specialist growth: </w:t>
      </w:r>
      <w:r>
        <w:t>We forecast Eliquis rising from ~₹1,880 Mn to ~₹2,480 Mn and Nurtec from ~₹80 Mn to ~₹200 Mn over FY26–28, adding anticoagulation and migraine growth alongside vaccines and hospitals.</w:t>
      </w:r>
    </w:p>
    <w:p>
      <w:pPr>
        <w:pStyle w:val="Heading1"/>
      </w:pPr>
      <w:r>
        <w:t>Valuation</w:t>
      </w:r>
    </w:p>
    <w:p>
      <w:r>
        <w:t>We value Pfizer Limited at 22× FY28E EPS of ₹195.4, implying a target price of ₹4,298 and 19% upside. The multiple balances adult-vaccine and hospital growth with modest consolidated revenue growth, mature-brand exposure and uncertainty over future launches.</w:t>
      </w:r>
    </w:p>
    <w:p>
      <w:pPr>
        <w:pStyle w:val="Heading1"/>
      </w:pPr>
      <w:r>
        <w:t>Summary</w:t>
      </w:r>
    </w:p>
    <w:p>
      <w:r>
        <w:t>Pfizer Limited combines an established earnings base with launches in adult vaccines, hospital anti-infectives and migraine. Minipress discontinuation constrains near-term sales growth, but improving mix and cost discipline support faster core earnings growth and our Outperform rating.</w:t>
      </w:r>
    </w:p>
    <w:p>
      <w:r>
        <w:br w:type="page"/>
      </w:r>
    </w:p>
    <w:p>
      <w:pPr>
        <w:pStyle w:val="Title"/>
      </w:pPr>
      <w:r>
        <w:t>Sources and calculation reference</w:t>
      </w:r>
    </w:p>
    <w:p>
      <w:r>
        <w:rPr>
          <w:b/>
        </w:rPr>
        <w:t xml:space="preserve">Financial and brand estimates. </w:t>
      </w:r>
      <w:r>
        <w:t>FY27–28 forecasts and FY26 brand allocations are from PFZ_Rev.xlsx, version 2, updated 18 September 2026. Brand and therapy sales are model estimates, not company-reported segment disclosures. Units are INR million unless stated otherwise.</w:t>
      </w:r>
    </w:p>
    <w:p>
      <w:r>
        <w:rPr>
          <w:b/>
        </w:rPr>
        <w:t xml:space="preserve">Revenue and earnings. </w:t>
      </w:r>
      <w:r>
        <w:t>FY26–28 revenue: ₹25,196.5 Mn to ₹27,509.5 Mn, or 4.49% CAGR. Core EPS: ₹165.88 to ₹195.37, or 8.53% CAGR. Core EPS excludes exceptional items; it differs from reported FY26 EPS of ₹157.92. FY28 has no exceptional item in the model. EBITDA excludes other income.</w:t>
      </w:r>
    </w:p>
    <w:p>
      <w:r>
        <w:rPr>
          <w:b/>
        </w:rPr>
        <w:t xml:space="preserve">Valuation. </w:t>
      </w:r>
      <w:r>
        <w:t>22 × unrounded FY28E EPS of ₹195.37269495 = ₹4,298.20, rounded to ₹4,298. A 19% price upside implies a reference share price of approximately ₹3,612. This is a valuation-implied reference price, not a live market quote; dividends are excluded from the upside.</w:t>
      </w:r>
    </w:p>
    <w:p>
      <w:r>
        <w:rPr>
          <w:b/>
        </w:rPr>
        <w:t xml:space="preserve">Brand totals. </w:t>
      </w:r>
      <w:r>
        <w:t>Becosules + Mucaine + Gelusil: ₹4,440.0 Mn to ₹5,173.3 Mn. Vaccines: ₹3,700.0 Mn to ₹4,530.0 Mn. Hospital anti-infectives: ₹4,280.0 Mn to ₹5,241.2 Mn. Prevenar 20: ₹820.0 Mn to ₹1,585.5 Mn. Eliquis: ₹1,880.0 Mn to ₹2,477.7 Mn. Nurtec: ₹80.0 Mn to ₹201.9 Mn. All comparisons are FY26 to FY28E; slide figures are rounded.</w:t>
      </w:r>
    </w:p>
    <w:p>
      <w:r>
        <w:rPr>
          <w:b/>
        </w:rPr>
        <w:t xml:space="preserve">Company disclosures. </w:t>
      </w:r>
      <w:r>
        <w:t xml:space="preserve">Pfizer Limited Annual Report FY2026, Chairman’s message and Directors’ Report, confirms Prevenar 20, Emblaveo and Nurtec launches, the existing listed-company portfolio, and the four-brand Cipla partnership. It reports FY26 EBITDA margin of 35.9%. </w:t>
      </w:r>
      <w:hyperlink r:id="rId9">
        <w:r>
          <w:rPr>
            <w:color w:val="000000"/>
            <w:u w:val="single"/>
          </w:rPr>
          <w:t>Annual report</w:t>
        </w:r>
      </w:hyperlink>
    </w:p>
    <w:p>
      <w:r>
        <w:rPr>
          <w:b/>
        </w:rPr>
        <w:t xml:space="preserve">Minipress XL. </w:t>
      </w:r>
      <w:r>
        <w:t xml:space="preserve">The 7 September 2026 filing confirms discontinuation of marketing, distribution and sale from that date, and a US$13.9 Mn payment from Pfizer Inc. The model excludes the payment from operating revenue and core EPS. </w:t>
      </w:r>
      <w:hyperlink r:id="rId10">
        <w:r>
          <w:rPr>
            <w:color w:val="000000"/>
            <w:u w:val="single"/>
          </w:rPr>
          <w:t>Stock exchange filing</w:t>
        </w:r>
      </w:hyperlink>
    </w:p>
    <w:p>
      <w:r>
        <w:rPr>
          <w:b/>
        </w:rPr>
        <w:t xml:space="preserve">Listed entity scope. </w:t>
      </w:r>
      <w:r>
        <w:t>The forecasts cover Pfizer Limited, not Pfizer Inc. or the separate private Indian entity. Global oncology assets and unconfirmed product transfers are excluded from the slide thesis.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50"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fizerltd.co.in/files/Pfizer_Limited_-_Annual_Report_FY_2026.pdf" TargetMode="External"/><Relationship Id="rId10" Type="http://schemas.openxmlformats.org/officeDocument/2006/relationships/hyperlink" Target="https://www.pfizerltd.co.in/files/Stock_Exchange_Intimation_-_Outcome_of_the_Board_Meeting_0709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Pfizer Limited initiation slide copy</dc:title>
  <dc:subject>Outperform with 19 percent upside at 22 times FY28 estimated earnings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