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D4C81" w:rsidRDefault="00CD4C81" w:rsidP="00CD4C81">
      <w:pPr>
        <w:pStyle w:val="pdq2pgselectionanchorcontainer"/>
      </w:pPr>
      <w:r>
        <w:t>World Population Day is still usually discussed as a population-growth issue. That lens now misses a more relevant shift for healthcare investors. The world is still adding people, but fertility is falling almost everywhere. Global fertility is around 2.25 births per woman and moving toward replacement. India is already at, or slightly below, replacement depending on the dataset, and the urban number is much lower at around 1.5. This is not just a macro statistic. It changes the shape of reproductive healthcare demand. Couples are marrying later, having fewer children and starting the first pregnancy later. The biological clock has not adjusted to that social shift. Ovarian reserve declines with age, and male-factor infertility is becoming more visible as sperm concentration has fallen sharply over the past five decades. The result is simple: fewer births do not necessarily mean fewer attempts to conceive. They can mean more medical help for the pregnancies couples still want.</w:t>
      </w:r>
    </w:p>
    <w:p w:rsidR="00CD4C81" w:rsidRDefault="00CD4C81" w:rsidP="00CD4C81">
      <w:pPr>
        <w:pStyle w:val="NormalWeb"/>
      </w:pPr>
      <w:r>
        <w:t xml:space="preserve">The Indian fertility market should therefore not be read only through IVF volumes. IVF is the most visible procedure, but the pathway begins much earlier. A couple can enter through a </w:t>
      </w:r>
      <w:proofErr w:type="spellStart"/>
      <w:r>
        <w:t>gynaecologist</w:t>
      </w:r>
      <w:proofErr w:type="spellEnd"/>
      <w:r>
        <w:t xml:space="preserve">, urologist, endocrinologist, diagnostic chain or fertility clinic. The early work-up includes AMH, ultrasound, tubal assessment, semen analysis and hormonal testing. Treatment then moves through timed intercourse, ovulation induction, luteal support and IUI before reaching IVF, ICSI, embryo freezing or donor cycles. This matters because the revenue pool is not one procedure. It is a repeat pathway of consultations, diagnostics, stimulation drugs, triggers, progesterone support, monitoring and cycle-linked procedures. India’s IVF market is already around US$1.5bn and growing at about 14%, but penetration remains low even at roughly 300,000–380,000 annual cycles. The better businesses are the ones sitting inside this clinical pathway: </w:t>
      </w:r>
      <w:proofErr w:type="spellStart"/>
      <w:r>
        <w:t>organised</w:t>
      </w:r>
      <w:proofErr w:type="spellEnd"/>
      <w:r>
        <w:t xml:space="preserve"> ART clinics, fertility medicines, gonadotropins, trigger products, luteal support, specialist diagnostics and ICSI-linked treatment. This is very different from D2C wellness or episodic sexual-health products, where brand spend is high, repeat use is weaker and the doctor has limited reason to stay involved.</w:t>
      </w:r>
    </w:p>
    <w:p w:rsidR="00CD4C81" w:rsidRDefault="00CD4C81" w:rsidP="00CD4C81">
      <w:pPr>
        <w:pStyle w:val="NormalWeb"/>
      </w:pPr>
      <w:r>
        <w:t xml:space="preserve">That distinction is also the stock filter. Sun looks more relevant after Organon because Organon brings a scaled prescription-led women’s-health platform, including ART-linked fertility products such as </w:t>
      </w:r>
      <w:proofErr w:type="spellStart"/>
      <w:r>
        <w:t>Follistim</w:t>
      </w:r>
      <w:proofErr w:type="spellEnd"/>
      <w:r>
        <w:t xml:space="preserve"> AQ and </w:t>
      </w:r>
      <w:proofErr w:type="spellStart"/>
      <w:r>
        <w:t>Elonva</w:t>
      </w:r>
      <w:proofErr w:type="spellEnd"/>
      <w:r>
        <w:t xml:space="preserve">. These are closer to the doctor-led, protocol-driven part of the market than to consumer wellness. Mankind’s BSV gives it a real women’s-health asset, but the question is whether it can deepen specialist access and fertility-clinic linkage rather than rely mainly on reproductive branding. Lupin is the useful warning case. </w:t>
      </w:r>
      <w:proofErr w:type="spellStart"/>
      <w:r>
        <w:t>Solosec</w:t>
      </w:r>
      <w:proofErr w:type="spellEnd"/>
      <w:r>
        <w:t xml:space="preserve"> addressed a real unmet need, but it lacked repeat prescription depth, specialist ownership and fit with a broader treatment pathway; the eventual exit from US women’s health supports the point that unmet need alone is not a business model. Aurobindo and Biocon have limited direct exposure to this theme. The cleaner conclusion is that women’s health is too broad a bucket. The better economics are in fertility care where the product or service is prescribed, repeated, protocol-led and embedded in </w:t>
      </w:r>
      <w:proofErr w:type="spellStart"/>
      <w:r>
        <w:t>organised</w:t>
      </w:r>
      <w:proofErr w:type="spellEnd"/>
      <w:r>
        <w:t xml:space="preserve"> clinical care.</w:t>
      </w:r>
    </w:p>
    <w:p w:rsidR="004D646E" w:rsidRDefault="004D646E">
      <w:pPr>
        <w:spacing w:after="40"/>
      </w:pPr>
    </w:p>
    <w:sectPr w:rsidR="004D646E"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7154267">
    <w:abstractNumId w:val="8"/>
  </w:num>
  <w:num w:numId="2" w16cid:durableId="835459355">
    <w:abstractNumId w:val="6"/>
  </w:num>
  <w:num w:numId="3" w16cid:durableId="470706865">
    <w:abstractNumId w:val="5"/>
  </w:num>
  <w:num w:numId="4" w16cid:durableId="487482709">
    <w:abstractNumId w:val="4"/>
  </w:num>
  <w:num w:numId="5" w16cid:durableId="1806393541">
    <w:abstractNumId w:val="7"/>
  </w:num>
  <w:num w:numId="6" w16cid:durableId="562564355">
    <w:abstractNumId w:val="3"/>
  </w:num>
  <w:num w:numId="7" w16cid:durableId="1726176741">
    <w:abstractNumId w:val="2"/>
  </w:num>
  <w:num w:numId="8" w16cid:durableId="2137213815">
    <w:abstractNumId w:val="1"/>
  </w:num>
  <w:num w:numId="9" w16cid:durableId="829293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646E"/>
    <w:rsid w:val="00AA1D8D"/>
    <w:rsid w:val="00B47730"/>
    <w:rsid w:val="00CB0664"/>
    <w:rsid w:val="00CD4C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004607"/>
  <w14:defaultImageDpi w14:val="300"/>
  <w15:docId w15:val="{B53584F7-42E7-D548-9059-282A22412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CD4C8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CD4C8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6527026">
      <w:bodyDiv w:val="1"/>
      <w:marLeft w:val="0"/>
      <w:marRight w:val="0"/>
      <w:marTop w:val="0"/>
      <w:marBottom w:val="0"/>
      <w:divBdr>
        <w:top w:val="none" w:sz="0" w:space="0" w:color="auto"/>
        <w:left w:val="none" w:sz="0" w:space="0" w:color="auto"/>
        <w:bottom w:val="none" w:sz="0" w:space="0" w:color="auto"/>
        <w:right w:val="none" w:sz="0" w:space="0" w:color="auto"/>
      </w:divBdr>
      <w:divsChild>
        <w:div w:id="569735591">
          <w:marLeft w:val="0"/>
          <w:marRight w:val="0"/>
          <w:marTop w:val="0"/>
          <w:marBottom w:val="0"/>
          <w:divBdr>
            <w:top w:val="none" w:sz="0" w:space="0" w:color="auto"/>
            <w:left w:val="none" w:sz="0" w:space="0" w:color="auto"/>
            <w:bottom w:val="none" w:sz="0" w:space="0" w:color="auto"/>
            <w:right w:val="none" w:sz="0" w:space="0" w:color="auto"/>
          </w:divBdr>
          <w:divsChild>
            <w:div w:id="764885107">
              <w:marLeft w:val="0"/>
              <w:marRight w:val="0"/>
              <w:marTop w:val="0"/>
              <w:marBottom w:val="0"/>
              <w:divBdr>
                <w:top w:val="none" w:sz="0" w:space="0" w:color="auto"/>
                <w:left w:val="none" w:sz="0" w:space="0" w:color="auto"/>
                <w:bottom w:val="none" w:sz="0" w:space="0" w:color="auto"/>
                <w:right w:val="none" w:sz="0" w:space="0" w:color="auto"/>
              </w:divBdr>
              <w:divsChild>
                <w:div w:id="178929366">
                  <w:marLeft w:val="0"/>
                  <w:marRight w:val="0"/>
                  <w:marTop w:val="0"/>
                  <w:marBottom w:val="0"/>
                  <w:divBdr>
                    <w:top w:val="none" w:sz="0" w:space="0" w:color="auto"/>
                    <w:left w:val="none" w:sz="0" w:space="0" w:color="auto"/>
                    <w:bottom w:val="none" w:sz="0" w:space="0" w:color="auto"/>
                    <w:right w:val="none" w:sz="0" w:space="0" w:color="auto"/>
                  </w:divBdr>
                  <w:divsChild>
                    <w:div w:id="1446074408">
                      <w:marLeft w:val="0"/>
                      <w:marRight w:val="0"/>
                      <w:marTop w:val="0"/>
                      <w:marBottom w:val="0"/>
                      <w:divBdr>
                        <w:top w:val="none" w:sz="0" w:space="0" w:color="auto"/>
                        <w:left w:val="none" w:sz="0" w:space="0" w:color="auto"/>
                        <w:bottom w:val="none" w:sz="0" w:space="0" w:color="auto"/>
                        <w:right w:val="none" w:sz="0" w:space="0" w:color="auto"/>
                      </w:divBdr>
                      <w:divsChild>
                        <w:div w:id="2143646623">
                          <w:marLeft w:val="0"/>
                          <w:marRight w:val="0"/>
                          <w:marTop w:val="0"/>
                          <w:marBottom w:val="0"/>
                          <w:divBdr>
                            <w:top w:val="none" w:sz="0" w:space="0" w:color="auto"/>
                            <w:left w:val="none" w:sz="0" w:space="0" w:color="auto"/>
                            <w:bottom w:val="none" w:sz="0" w:space="0" w:color="auto"/>
                            <w:right w:val="none" w:sz="0" w:space="0" w:color="auto"/>
                          </w:divBdr>
                          <w:divsChild>
                            <w:div w:id="1436560967">
                              <w:marLeft w:val="0"/>
                              <w:marRight w:val="0"/>
                              <w:marTop w:val="0"/>
                              <w:marBottom w:val="0"/>
                              <w:divBdr>
                                <w:top w:val="none" w:sz="0" w:space="0" w:color="auto"/>
                                <w:left w:val="none" w:sz="0" w:space="0" w:color="auto"/>
                                <w:bottom w:val="none" w:sz="0" w:space="0" w:color="auto"/>
                                <w:right w:val="none" w:sz="0" w:space="0" w:color="auto"/>
                              </w:divBdr>
                              <w:divsChild>
                                <w:div w:id="307368887">
                                  <w:marLeft w:val="0"/>
                                  <w:marRight w:val="0"/>
                                  <w:marTop w:val="0"/>
                                  <w:marBottom w:val="0"/>
                                  <w:divBdr>
                                    <w:top w:val="none" w:sz="0" w:space="0" w:color="auto"/>
                                    <w:left w:val="none" w:sz="0" w:space="0" w:color="auto"/>
                                    <w:bottom w:val="none" w:sz="0" w:space="0" w:color="auto"/>
                                    <w:right w:val="none" w:sz="0" w:space="0" w:color="auto"/>
                                  </w:divBdr>
                                  <w:divsChild>
                                    <w:div w:id="73709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498</Words>
  <Characters>2840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Shirsh Sawarna</cp:lastModifiedBy>
  <cp:revision>2</cp:revision>
  <dcterms:created xsi:type="dcterms:W3CDTF">2013-12-23T23:15:00Z</dcterms:created>
  <dcterms:modified xsi:type="dcterms:W3CDTF">2026-07-09T16:04:00Z</dcterms:modified>
  <cp:category/>
</cp:coreProperties>
</file>