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569E" w:rsidRPr="0001569E" w:rsidRDefault="0001569E" w:rsidP="000156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56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 Manufacturing Footprint of Key Indian Pharma 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4311"/>
        <w:gridCol w:w="3950"/>
      </w:tblGrid>
      <w:tr w:rsidR="0001569E" w:rsidRPr="0001569E" w:rsidTr="000156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 facility and role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Dosage forms and representative products</w:t>
            </w:r>
          </w:p>
        </w:tc>
      </w:tr>
      <w:tr w:rsidR="0001569E" w:rsidRPr="0001569E" w:rsidTr="000156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Sun Pharma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Ohm Laboratories, North Brunswick, New Jersey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Commercial manufacturing and packaging of OTC and prescription oral products.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Oral solids: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Immediate- and extended-release tablets, including loratadine/pseudoephedrine ER, famotidine, cetirizine and acetaminophen ER.</w:t>
            </w:r>
          </w:p>
        </w:tc>
      </w:tr>
      <w:tr w:rsidR="0001569E" w:rsidRPr="0001569E" w:rsidTr="000156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Sun Pharma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Ohm Laboratories, New Brunswick, New Jersey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Commercial manufacturing of prescription oral solids, including controlled substances and modified-release products.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Oral solids: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Tablets and capsules, including amphetamine sulfate, guanfacine ER, atorvastatin, diltiazem ER, ezetimibe and doxycycline.</w:t>
            </w:r>
          </w:p>
        </w:tc>
      </w:tr>
      <w:tr w:rsidR="0001569E" w:rsidRPr="0001569E" w:rsidTr="000156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Sun Pharma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Sun Radiopharma/Pharmalucence, Billerica, Massachusetts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Specialised sterile manufacturing for nuclear-medicine products.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Sterile injectables and radiopharmaceuticals: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Technetium-99m mertiatide, medronate, sestamibi, DTPA, sulfur colloid and mebrofenin.</w:t>
            </w:r>
          </w:p>
        </w:tc>
      </w:tr>
      <w:tr w:rsidR="0001569E" w:rsidRPr="0001569E" w:rsidTr="000156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Sun Pharma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Chattem Chemicals, Chattanooga, Tennessee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US manufacturing of controlled-substance and other pharmaceutical APIs.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APIs: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Fentanyl, hydrocodone, oxycodone, morphine, codeine, lisdexamfetamine and methylphenidate.</w:t>
            </w:r>
          </w:p>
        </w:tc>
      </w:tr>
      <w:tr w:rsidR="0001569E" w:rsidRPr="0001569E" w:rsidTr="000156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Lupin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Somerset, New Jersey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Lupin’s only operational US commercial finished-dosage facility.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Oral solids, powders and liquids: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Tablets, capsules, bowel-preparation powders and oral solutions, including GaviLyte, generic Suprep, brivaracetam oral solution and doxycycline.</w:t>
            </w:r>
          </w:p>
        </w:tc>
      </w:tr>
      <w:tr w:rsidR="0001569E" w:rsidRPr="0001569E" w:rsidTr="000156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Lupin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Coral Springs, Florida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Inhalation R&amp;D and pilot-manufacturing facility; not yet a commercial-scale plant.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Respiratory products: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Metered-dose inhalers, nasal products and other inhalation formulations under development.</w:t>
            </w:r>
          </w:p>
        </w:tc>
      </w:tr>
      <w:tr w:rsidR="0001569E" w:rsidRPr="0001569E" w:rsidTr="000156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Lupin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Planned commercial facility, Coral Springs, Florida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Proposed large-scale respiratory manufacturing plant; not yet operational.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Respiratory products: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Planned portfolio of more than 25 products, including albuterol inhalers.</w:t>
            </w:r>
          </w:p>
        </w:tc>
      </w:tr>
      <w:tr w:rsidR="0001569E" w:rsidRPr="0001569E" w:rsidTr="000156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Zydus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Zylidac Bio, Berkeley, California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Biologics drug-substance and pilot-manufacturing facility acquired from Agenus.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Biologics: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Monoclonal and bispecific antibodies, including botensilimab and balstilimab.</w:t>
            </w:r>
          </w:p>
        </w:tc>
      </w:tr>
      <w:tr w:rsidR="0001569E" w:rsidRPr="0001569E" w:rsidTr="000156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Zydus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Zylidac Bio, Emeryville, California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Integrated biologics manufacturing across drug substance, fill-finish, packaging and labelling.</w:t>
            </w:r>
          </w:p>
        </w:tc>
        <w:tc>
          <w:tcPr>
            <w:tcW w:w="0" w:type="auto"/>
            <w:vAlign w:val="center"/>
            <w:hideMark/>
          </w:tcPr>
          <w:p w:rsidR="0001569E" w:rsidRPr="0001569E" w:rsidRDefault="0001569E" w:rsidP="000156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56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Biologics and sterile drug products:</w:t>
            </w:r>
            <w:r w:rsidRPr="000156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Botensilimab, balstilimab and potential future biosimilar and CDMO products.</w:t>
            </w:r>
          </w:p>
        </w:tc>
      </w:tr>
    </w:tbl>
    <w:p w:rsidR="0001569E" w:rsidRPr="0001569E" w:rsidRDefault="0001569E" w:rsidP="000156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156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Analyst view:</w:t>
      </w:r>
      <w:r w:rsidRPr="0001569E">
        <w:rPr>
          <w:rFonts w:ascii="Times New Roman" w:eastAsia="Times New Roman" w:hAnsi="Times New Roman" w:cs="Times New Roman"/>
          <w:kern w:val="0"/>
          <w14:ligatures w14:val="none"/>
        </w:rPr>
        <w:t xml:space="preserve"> Sun has the broadest existing US manufacturing base, spanning oral solids, sterile products and APIs. Lupin has a credible but narrower oral-dosage footprint, while its respiratory capacity remains under development. Zydus’s US footprint is concentrated in biologics and offers limited protection for its conventional generics portfolio.</w:t>
      </w:r>
    </w:p>
    <w:p w:rsidR="00D92E20" w:rsidRPr="0001569E" w:rsidRDefault="00D92E20" w:rsidP="0001569E"/>
    <w:sectPr w:rsidR="00D92E20" w:rsidRPr="00015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20"/>
    <w:rsid w:val="0001569E"/>
    <w:rsid w:val="007B788F"/>
    <w:rsid w:val="0098646A"/>
    <w:rsid w:val="00CC55F9"/>
    <w:rsid w:val="00D9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E2B3B0"/>
  <w15:chartTrackingRefBased/>
  <w15:docId w15:val="{8FD228EB-1803-E54E-809A-26AC0540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569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92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1569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56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3</cp:revision>
  <dcterms:created xsi:type="dcterms:W3CDTF">2026-07-21T13:22:00Z</dcterms:created>
  <dcterms:modified xsi:type="dcterms:W3CDTF">2026-07-22T04:36:00Z</dcterms:modified>
</cp:coreProperties>
</file>