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Pfizer India</w:t>
      </w:r>
    </w:p>
    <w:p>
      <w:pPr>
        <w:pStyle w:val="Subtitle"/>
      </w:pPr>
      <w:r>
        <w:rPr>
          <w:b w:val="0"/>
          <w:i w:val="0"/>
        </w:rPr>
        <w:t>What the listed company sells, what the private company owns, and whether assets will move</w:t>
      </w:r>
    </w:p>
    <w:p>
      <w:r>
        <w:rPr>
          <w:b/>
          <w:i w:val="0"/>
          <w:color w:val="9B1C31"/>
        </w:rPr>
        <w:t>Bottoms-up product analysis for institutional investors</w:t>
      </w:r>
    </w:p>
    <w:p>
      <w:r>
        <w:rPr>
          <w:b w:val="0"/>
          <w:i w:val="0"/>
        </w:rPr>
        <w:t>Information cut-off: 17 September 2026</w:t>
      </w:r>
    </w:p>
    <w:p>
      <w:r>
        <w:rPr>
          <w:b w:val="0"/>
          <w:i w:val="0"/>
        </w:rPr>
        <w:t>Scope: Pfizer Limited, the India-listed company, and Pfizer Products India Private Limited, the unlisted Pfizer Inc. subsidiary. All currency is Indian rupees unless stated. Crore means ten million.</w:t>
      </w:r>
    </w:p>
    <w:p>
      <w:pPr>
        <w:pStyle w:val="Heading1"/>
      </w:pPr>
      <w:r>
        <w:rPr>
          <w:b w:val="0"/>
          <w:i w:val="0"/>
        </w:rPr>
        <w:t>The answer in one paragraph</w:t>
      </w:r>
    </w:p>
    <w:p>
      <w:r>
        <w:rPr>
          <w:b w:val="0"/>
          <w:i w:val="0"/>
        </w:rPr>
        <w:t>Pfizer Limited is a broad India branded-pharma platform whose current economics are led by vaccines, anti-infectives, Eliquis, Becosules and mature primary-care brands. Pfizer Products India Private Limited, or PPIPL, is a separate wholly owned Pfizer Inc. vehicle focused on oncology, rare disease and selected hospital products. We found no law, regulator order, insurance rule or government notification that requires Pfizer Inc. to transfer PPIPL products into the listed company. Government pressure can alter prices, reimbursement, procurement and access. It does not determine whether the Indian marketer is listed or private. The manager's thesis is therefore an option, not a base case. Two recent transactions point the other way: Minipress intellectual property was sold by US Pfizer entities to Novartis while listed Pfizer received only transition compensation, and Pfizer used one agreement with Cipla across four listed-company brands and one PPIPL brand without consolidating ownership. [S1, S5-S13]</w:t>
      </w:r>
    </w:p>
    <w:p>
      <w:pPr>
        <w:pStyle w:val="Heading2"/>
      </w:pPr>
      <w:r>
        <w:rPr>
          <w:b w:val="0"/>
          <w:i w:val="0"/>
        </w:rPr>
        <w:t>What is fact, what is estimated</w:t>
      </w:r>
    </w:p>
    <w:p>
      <w:pPr>
        <w:pStyle w:val="ListBullet"/>
      </w:pPr>
      <w:r>
        <w:rPr>
          <w:b/>
        </w:rPr>
        <w:t xml:space="preserve">Reported fact. </w:t>
      </w:r>
      <w:r>
        <w:t>FY26 Pfizer Limited sale of products was Rs2,377.1 crore. Sale of services was Rs142.2 crore. Total revenue from operations was Rs2,519.7 crore. [S1]</w:t>
      </w:r>
    </w:p>
    <w:p>
      <w:pPr>
        <w:pStyle w:val="ListBullet"/>
      </w:pPr>
      <w:r>
        <w:rPr>
          <w:b/>
        </w:rPr>
        <w:t xml:space="preserve">Market data. </w:t>
      </w:r>
      <w:r>
        <w:t>IQVIA MAT June 2026 values used below are downstream market sell-out, not audited manufacturer revenue. They include channel economics and a different measurement period. [S3]</w:t>
      </w:r>
    </w:p>
    <w:p>
      <w:pPr>
        <w:pStyle w:val="ListBullet"/>
      </w:pPr>
      <w:r>
        <w:rPr>
          <w:b/>
        </w:rPr>
        <w:t xml:space="preserve">Bernstein bridge. </w:t>
      </w:r>
      <w:r>
        <w:t>We multiply each IQVIA brand value by 71.5%, equal to audited FY26 product revenue divided by total IQVIA MAT June 2026 sales. This creates a rough net-revenue equivalent. It is not company-reported brand revenue.</w:t>
      </w:r>
    </w:p>
    <w:p>
      <w:pPr>
        <w:pStyle w:val="ListBullet"/>
      </w:pPr>
      <w:r>
        <w:rPr>
          <w:b/>
        </w:rPr>
        <w:t xml:space="preserve">Private-company estimate. </w:t>
      </w:r>
      <w:r>
        <w:t>PPIPL does not publicly disclose product sales. The top-ten ranking is a low-confidence estimate reconciled to MCA-derived FY25 operating revenue of about Rs713.7 crore. It should be replaced if audited PPIPL financials or brand-level IQVIA data become available. [S19]</w:t>
      </w:r>
    </w:p>
    <w:p>
      <w:pPr>
        <w:pStyle w:val="Heading1"/>
      </w:pPr>
      <w:r>
        <w:rPr>
          <w:b w:val="0"/>
          <w:i w:val="0"/>
        </w:rPr>
        <w:t>Six conclusions for the manager</w:t>
      </w:r>
    </w:p>
    <w:p>
      <w:pPr>
        <w:pStyle w:val="ListBullet"/>
      </w:pPr>
      <w:r>
        <w:rPr>
          <w:b/>
        </w:rPr>
        <w:t xml:space="preserve">1. The listed company already has meaningful specialty exposure. </w:t>
      </w:r>
      <w:r>
        <w:t>Its largest growth engines are vaccines and hospital anti-infectives, not only old primary-care brands. Prevenar 13, Prevenar 20, Magnex, Meronem and Zavicefta together represent roughly Rs702 crore of our net-revenue bridge.</w:t>
      </w:r>
    </w:p>
    <w:p>
      <w:pPr>
        <w:pStyle w:val="ListBullet"/>
      </w:pPr>
      <w:r>
        <w:rPr>
          <w:b/>
        </w:rPr>
        <w:t xml:space="preserve">2. Concentration is high. </w:t>
      </w:r>
      <w:r>
        <w:t>The top ten brands represent 62.3% of IQVIA sales. Prevenar 13, Becosules and Eliquis alone are about 28% of IQVIA sales. A single ownership decision can matter.</w:t>
      </w:r>
    </w:p>
    <w:p>
      <w:pPr>
        <w:pStyle w:val="ListBullet"/>
      </w:pPr>
      <w:r>
        <w:rPr>
          <w:b/>
        </w:rPr>
        <w:t xml:space="preserve">3. The private portfolio is economically relevant but not transformational by itself. </w:t>
      </w:r>
      <w:r>
        <w:t>A full PPIPL transfer would add roughly Rs714 crore, or 30% of listed FY26 product revenue. A mechanical margin calculation gives about Rs42 per share of EPS, before any transfer price, royalty, field-force build or integration cost. This is an upper-bound sensitivity, not a forecast.</w:t>
      </w:r>
    </w:p>
    <w:p>
      <w:pPr>
        <w:pStyle w:val="ListBullet"/>
      </w:pPr>
      <w:r>
        <w:rPr>
          <w:b/>
        </w:rPr>
        <w:t xml:space="preserve">4. There is no identified forced-transfer mechanism. </w:t>
      </w:r>
      <w:r>
        <w:t>CDSCO permits an eligible private entity to import and market drugs. NPPA regulates price. PM-JAY reimburses treatment packages. SEBI regulates related-party transactions of the listed company. None requires product economics to sit in the listed affiliate. [S9-S13]</w:t>
      </w:r>
    </w:p>
    <w:p>
      <w:pPr>
        <w:pStyle w:val="ListBullet"/>
      </w:pPr>
      <w:r>
        <w:rPr>
          <w:b/>
        </w:rPr>
        <w:t xml:space="preserve">5. Minipress is negative evidence for minority alignment. </w:t>
      </w:r>
      <w:r>
        <w:t>The US IP owners received about Rs1,250 crore from Novartis India. Listed Pfizer receives about Rs131.4 crore of transition compensation while losing an estimated Rs165-175 crore of annual net brand revenue. [S6, S7]</w:t>
      </w:r>
    </w:p>
    <w:p>
      <w:pPr>
        <w:pStyle w:val="ListBullet"/>
      </w:pPr>
      <w:r>
        <w:rPr>
          <w:b/>
        </w:rPr>
        <w:t xml:space="preserve">6. Cipla is a cost-and-reach deal, not an asset sale. </w:t>
      </w:r>
      <w:r>
        <w:t>No upfront consideration, royalty, minimum guarantee, margin split or term has been disclosed. There are no announced cash proceeds to redeploy. The likely trade is lower fixed selling cost and wider reach in exchange for a margin paid to Cipla. [S1, S8]</w:t>
      </w:r>
    </w:p>
    <w:p>
      <w:r/>
    </w:p>
    <w:p>
      <w:pPr>
        <w:pStyle w:val="Heading1"/>
      </w:pPr>
      <w:r>
        <w:rPr>
          <w:b w:val="0"/>
          <w:i w:val="0"/>
        </w:rPr>
        <w:t>1. How the Pfizer India machine is split</w:t>
      </w:r>
    </w:p>
    <w:p>
      <w:pPr>
        <w:pStyle w:val="Heading2"/>
      </w:pPr>
      <w:r>
        <w:rPr>
          <w:b w:val="0"/>
          <w:i w:val="0"/>
        </w:rPr>
        <w:t>Pfizer Limited: the listed operating platform</w:t>
      </w:r>
    </w:p>
    <w:p>
      <w:r>
        <w:rPr>
          <w:b w:val="0"/>
          <w:i w:val="0"/>
        </w:rPr>
        <w:t>Pfizer Limited is a standalone listed company. It has no subsidiaries, joint ventures or associates in its audited FY26 accounts. Pfizer group promoters own 63.92%. Minority shareholders therefore own a direct interest only in this legal entity, not in every Pfizer-branded product sold in India. [S1]</w:t>
      </w:r>
    </w:p>
    <w:p>
      <w:r>
        <w:rPr>
          <w:b w:val="0"/>
          <w:i w:val="0"/>
        </w:rPr>
        <w:t>The listed company earns money in three ways. First, it sells finished pharmaceutical products. This is the economic core at Rs2,377.1 crore in FY26. Second, it provides services to Pfizer affiliates, generating Rs142.2 crore. Third, it earns treasury and other income on a large cash balance, which sits outside revenue from operations. [S1]</w:t>
      </w:r>
    </w:p>
    <w:p>
      <w:r>
        <w:rPr>
          <w:b w:val="0"/>
          <w:i w:val="0"/>
        </w:rPr>
        <w:t>It sources products through a mixture of its Goa plant, third-party manufacturers and Pfizer affiliates. FY26 related-party purchases included Rs522.9 crore of stock-in-trade and Rs49.0 crore of raw and bulk materials. This means a meaningful part of gross margin depends on affiliate supply pricing and imported or externally sourced products. [S1]</w:t>
      </w:r>
    </w:p>
    <w:p>
      <w:r>
        <w:rPr>
          <w:b w:val="0"/>
          <w:i w:val="0"/>
        </w:rPr>
        <w:t>The listed field organization covers vaccines, hospitals, cardiovascular and internal medicine, nutrition, gastrointestinal products, women's health, pain and inflammation. Newer launches include Prevenar 20, Nurtec and Emblaveo. [S1]</w:t>
      </w:r>
    </w:p>
    <w:p>
      <w:pPr>
        <w:pStyle w:val="Heading2"/>
      </w:pPr>
      <w:r>
        <w:rPr>
          <w:b w:val="0"/>
          <w:i w:val="0"/>
        </w:rPr>
        <w:t>PPIPL: the private specialty platform</w:t>
      </w:r>
    </w:p>
    <w:p>
      <w:r>
        <w:rPr>
          <w:b w:val="0"/>
          <w:i w:val="0"/>
        </w:rPr>
        <w:t>Pfizer Products India Private Limited is wholly owned by Pfizer Inc. Pfizer describes it as an importer, trader, marketer and distributor across oncology, rare diseases and anti-infectives. It is not consolidated into Pfizer Limited. Its profit and cash do not accrue to listed shareholders unless a contract with the listed company creates specific economics. [S5]</w:t>
      </w:r>
    </w:p>
    <w:p>
      <w:r>
        <w:rPr>
          <w:b w:val="0"/>
          <w:i w:val="0"/>
        </w:rPr>
        <w:t>The cleanest public evidence of product ownership is entity-specific labeling and government proceedings. Palbace, Crizalk, Inlyta, VFEND and Xyntha labels identify PPIPL. Solu-Medrol pricing proceedings also name PPIPL. Dalacin C was identified as PPIPL's brand in the Cipla announcement. [S8, S13-S18]</w:t>
      </w:r>
    </w:p>
    <w:p>
      <w:r>
        <w:rPr>
          <w:b w:val="0"/>
          <w:i w:val="0"/>
        </w:rPr>
        <w:t>The economic split is deliberate. Listed Pfizer has broad commercial reach and a local manufacturing base. PPIPL has a narrower specialty mandate built around imported, high-value and hospital products. A shared parent, shared brand and shared office do not collapse this legal distinction.</w:t>
      </w:r>
    </w:p>
    <w:p>
      <w:pPr>
        <w:pStyle w:val="Heading2"/>
      </w:pPr>
      <w:r>
        <w:rPr>
          <w:b w:val="0"/>
          <w:i w:val="0"/>
        </w:rPr>
        <w:t>Where money crosses the perimeter</w:t>
      </w:r>
    </w:p>
    <w:p>
      <w:r>
        <w:rPr>
          <w:b w:val="0"/>
          <w:i w:val="0"/>
        </w:rPr>
        <w:t>FY26 listed-company service revenue from related parties included Rs42.7 crore from PPIPL, Rs87.2 crore from Pfizer Worldwide Services, Rs8.5 crore from Pfizer Healthcare India and Rs3.6 crore from Pfizer Export BV. These payments prove operating links, but they do not give listed shareholders ownership of the private products. [S1]</w:t>
      </w:r>
    </w:p>
    <w:p>
      <w:r>
        <w:rPr>
          <w:b w:val="0"/>
          <w:i w:val="0"/>
        </w:rPr>
        <w:t>The core governance question is therefore contractual: what functions does listed Pfizer perform for PPIPL, how are those services priced, and who keeps residual product profit? The annual report discloses transaction totals, not product-level transfer-pricing waterfalls. The residual economics are not disclosed. [S1]</w:t>
      </w:r>
    </w:p>
    <w:p>
      <w:pPr>
        <w:pStyle w:val="Heading2"/>
      </w:pPr>
      <w:r>
        <w:rPr>
          <w:b w:val="0"/>
          <w:i w:val="0"/>
        </w:rPr>
        <w:t>FY26 listed revenue bridge</w:t>
      </w:r>
    </w:p>
    <w:p>
      <w:pPr>
        <w:pStyle w:val="ListBullet"/>
      </w:pPr>
      <w:r>
        <w:rPr>
          <w:b/>
        </w:rPr>
        <w:t xml:space="preserve">Gross contracted revenue: </w:t>
      </w:r>
      <w:r>
        <w:t>Rs2,624.6 crore.</w:t>
      </w:r>
    </w:p>
    <w:p>
      <w:pPr>
        <w:pStyle w:val="ListBullet"/>
      </w:pPr>
      <w:r>
        <w:rPr>
          <w:b/>
        </w:rPr>
        <w:t xml:space="preserve">Less returns, discounts and other deductions: </w:t>
      </w:r>
      <w:r>
        <w:t>Rs105.4 crore.</w:t>
      </w:r>
    </w:p>
    <w:p>
      <w:pPr>
        <w:pStyle w:val="ListBullet"/>
      </w:pPr>
      <w:r>
        <w:rPr>
          <w:b/>
        </w:rPr>
        <w:t xml:space="preserve">Revenue from contracts with customers: </w:t>
      </w:r>
      <w:r>
        <w:t>Rs2,519.3 crore.</w:t>
      </w:r>
    </w:p>
    <w:p>
      <w:pPr>
        <w:pStyle w:val="ListBullet"/>
      </w:pPr>
      <w:r>
        <w:rPr>
          <w:b/>
        </w:rPr>
        <w:t xml:space="preserve">Add scrap sales: </w:t>
      </w:r>
      <w:r>
        <w:t>Rs0.4 crore.</w:t>
      </w:r>
    </w:p>
    <w:p>
      <w:pPr>
        <w:pStyle w:val="ListBullet"/>
      </w:pPr>
      <w:r>
        <w:rPr>
          <w:b/>
        </w:rPr>
        <w:t xml:space="preserve">Reported revenue from operations: </w:t>
      </w:r>
      <w:r>
        <w:t>Rs2,519.7 crore, comprising Rs2,377.1 crore of products and Rs142.2 crore of services. [S1, printed pp. 198-199]</w:t>
      </w:r>
    </w:p>
    <w:p>
      <w:r/>
    </w:p>
    <w:p>
      <w:pPr>
        <w:pStyle w:val="Heading1"/>
      </w:pPr>
      <w:r>
        <w:rPr>
          <w:b w:val="0"/>
          <w:i w:val="0"/>
        </w:rPr>
        <w:t>2. Listed Pfizer: the product stack from the bottom up</w:t>
      </w:r>
    </w:p>
    <w:p>
      <w:r>
        <w:rPr>
          <w:b w:val="0"/>
          <w:i w:val="0"/>
        </w:rPr>
        <w:t>Use two lenses. IQVIA answers what chemists and hospitals sell into the market. The audited accounts answer what Pfizer Limited records after channel margins, returns and discounts. The brand ranking is robust. The exact conversion of every brand to Pfizer net revenue is not disclosed.</w:t>
      </w:r>
    </w:p>
    <w:p>
      <w:pPr>
        <w:pStyle w:val="Heading2"/>
      </w:pPr>
      <w:r>
        <w:rPr>
          <w:b w:val="0"/>
          <w:i w:val="0"/>
        </w:rPr>
        <w:t>1. Prevenar 13</w:t>
      </w:r>
    </w:p>
    <w:p>
      <w:r>
        <w:rPr>
          <w:b w:val="0"/>
          <w:i w:val="0"/>
        </w:rPr>
        <w:t>Rs383.2 crore IQVIA, down 4.2%; about Rs274 crore net equivalent. A 13-valent pneumococcal conjugate vaccine for children and adults. It is administered by paediatricians and physicians, usually as a short vaccination schedule. The moat is clinical familiarity and a leading private-market position. The risk is cannibalisation by Prevenar 20, vaccine affordability and competitive pneumococcal vaccines. [S1, S3]</w:t>
      </w:r>
    </w:p>
    <w:p>
      <w:pPr>
        <w:pStyle w:val="Heading2"/>
      </w:pPr>
      <w:r>
        <w:rPr>
          <w:b w:val="0"/>
          <w:i w:val="0"/>
        </w:rPr>
        <w:t>2. Becosules</w:t>
      </w:r>
    </w:p>
    <w:p>
      <w:r>
        <w:rPr>
          <w:b w:val="0"/>
          <w:i w:val="0"/>
        </w:rPr>
        <w:t>Rs301.3 crore, down 2.1%; about Rs216 crore net equivalent. A B-complex vitamin franchise used for deficiency and supportive care. It is a high-volume established brand, often recommended by general physicians. The molecule is not differentiated. Brand memory, reach and availability drive economics. Price competition and weak category growth cap upside. [S1, S3]</w:t>
      </w:r>
    </w:p>
    <w:p>
      <w:pPr>
        <w:pStyle w:val="Heading2"/>
      </w:pPr>
      <w:r>
        <w:rPr>
          <w:b w:val="0"/>
          <w:i w:val="0"/>
        </w:rPr>
        <w:t>3. Eliquis</w:t>
      </w:r>
    </w:p>
    <w:p>
      <w:r>
        <w:rPr>
          <w:b w:val="0"/>
          <w:i w:val="0"/>
        </w:rPr>
        <w:t>Rs257.5 crore, up 21.5%; about Rs184 crore net equivalent. Apixaban is an oral factor Xa anticoagulant for atrial fibrillation and venous thromboembolism. It is a chronic specialist-led product prescribed by cardiologists and physicians. Growth comes from diagnosis, anticoagulation penetration and switching from warfarin. Generic competition and bleeding concerns are the main risks. [S1, S3]</w:t>
      </w:r>
    </w:p>
    <w:p>
      <w:pPr>
        <w:pStyle w:val="Heading2"/>
      </w:pPr>
      <w:r>
        <w:rPr>
          <w:b w:val="0"/>
          <w:i w:val="0"/>
        </w:rPr>
        <w:t>4. Minipress XL</w:t>
      </w:r>
    </w:p>
    <w:p>
      <w:r>
        <w:rPr>
          <w:b w:val="0"/>
          <w:i w:val="0"/>
        </w:rPr>
        <w:t>Rs233.0 crore, down 5.6%; about Rs167 crore net equivalent. Prazosin extended release treats hypertension and selected urological symptoms. It was a mature chronic brand. Pfizer Limited stopped marketing it on 7 September 2026, so this revenue is leaving the listed perimeter. [S6] [S1, S3]</w:t>
      </w:r>
    </w:p>
    <w:p>
      <w:pPr>
        <w:pStyle w:val="Heading2"/>
      </w:pPr>
      <w:r>
        <w:rPr>
          <w:b w:val="0"/>
          <w:i w:val="0"/>
        </w:rPr>
        <w:t>5. Magnex</w:t>
      </w:r>
    </w:p>
    <w:p>
      <w:r>
        <w:rPr>
          <w:b w:val="0"/>
          <w:i w:val="0"/>
        </w:rPr>
        <w:t>Rs210.2 crore, up 122.0%; about Rs150 crore net equivalent. Cefoperazone plus sulbactam is an injectable hospital antibiotic for serious bacterial infection. Doctors use it in admitted patients. Growth reflects hospital demand and supply normalisation. Antimicrobial stewardship, tender pricing and hospital competition matter. [S1, S3]</w:t>
      </w:r>
    </w:p>
    <w:p>
      <w:pPr>
        <w:pStyle w:val="Heading2"/>
      </w:pPr>
      <w:r>
        <w:rPr>
          <w:b w:val="0"/>
          <w:i w:val="0"/>
        </w:rPr>
        <w:t>6. Mucaine</w:t>
      </w:r>
    </w:p>
    <w:p>
      <w:r>
        <w:rPr>
          <w:b w:val="0"/>
          <w:i w:val="0"/>
        </w:rPr>
        <w:t>Rs177.2 crore, up 4.3%; about Rs127 crore net equivalent. An antacid and local-anaesthetic gastrointestinal brand used for acidity and painful dyspepsia. It is an established acute product sold through retail pharmacies. Growth is distribution-led rather than innovation-led. [S1, S3]</w:t>
      </w:r>
    </w:p>
    <w:p>
      <w:pPr>
        <w:pStyle w:val="Heading2"/>
      </w:pPr>
      <w:r>
        <w:rPr>
          <w:b w:val="0"/>
          <w:i w:val="0"/>
        </w:rPr>
        <w:t>7. Meronem</w:t>
      </w:r>
    </w:p>
    <w:p>
      <w:r>
        <w:rPr>
          <w:b w:val="0"/>
          <w:i w:val="0"/>
        </w:rPr>
        <w:t>Rs140.0 crore, up 47.8%; about Rs100 crore net equivalent. Meropenem is a broad-spectrum carbapenem used for serious hospital infections. It is acute, injectable and specialist-led. The brand benefits from hospital trust but faces many generic alternatives and stewardship pressure. [S1, S3]</w:t>
      </w:r>
    </w:p>
    <w:p>
      <w:pPr>
        <w:pStyle w:val="Heading2"/>
      </w:pPr>
      <w:r>
        <w:rPr>
          <w:b w:val="0"/>
          <w:i w:val="0"/>
        </w:rPr>
        <w:t>8. Zavicefta</w:t>
      </w:r>
    </w:p>
    <w:p>
      <w:r>
        <w:rPr>
          <w:b w:val="0"/>
          <w:i w:val="0"/>
        </w:rPr>
        <w:t>Rs131.2 crore, up 21.6%; about Rs94 crore net equivalent. Ceftazidime plus avibactam targets resistant Gram-negative infections. Infectious-disease specialists and intensivists use it for difficult cases. It is a higher-value hospital product. Resistance patterns, access and appropriate use drive demand. [S1, S3]</w:t>
      </w:r>
    </w:p>
    <w:p>
      <w:pPr>
        <w:pStyle w:val="Heading2"/>
      </w:pPr>
      <w:r>
        <w:rPr>
          <w:b w:val="0"/>
          <w:i w:val="0"/>
        </w:rPr>
        <w:t>9. Gelusil-MPS</w:t>
      </w:r>
    </w:p>
    <w:p>
      <w:r>
        <w:rPr>
          <w:b w:val="0"/>
          <w:i w:val="0"/>
        </w:rPr>
        <w:t>Rs121.3 crore, down 1.6%; about Rs87 crore net equivalent. An antacid and antiflatulent franchise. It is a mature, high-awareness retail brand with broad distribution. Competition is intense and differentiation is commercial, not molecular. [S1, S3]</w:t>
      </w:r>
    </w:p>
    <w:p>
      <w:pPr>
        <w:pStyle w:val="Heading2"/>
      </w:pPr>
      <w:r>
        <w:rPr>
          <w:b w:val="0"/>
          <w:i w:val="0"/>
        </w:rPr>
        <w:t>10. Prevenar 20</w:t>
      </w:r>
    </w:p>
    <w:p>
      <w:r>
        <w:rPr>
          <w:b w:val="0"/>
          <w:i w:val="0"/>
        </w:rPr>
        <w:t>Rs116.4 crore in MAT June 2026; about Rs83 crore net equivalent. The 20-valent pneumococcal conjugate vaccine launched in August 2025. It expands serotype coverage and is the main vaccine growth engine. Execution requires adult vaccination awareness, specialist recommendation and affordability. [S1, S3]</w:t>
      </w:r>
    </w:p>
    <w:p>
      <w:pPr>
        <w:pStyle w:val="Heading2"/>
      </w:pPr>
      <w:r>
        <w:rPr>
          <w:b w:val="0"/>
          <w:i w:val="0"/>
        </w:rPr>
        <w:t>What is left after the top ten</w:t>
      </w:r>
    </w:p>
    <w:p>
      <w:r>
        <w:rPr>
          <w:b w:val="0"/>
          <w:i w:val="0"/>
        </w:rPr>
        <w:t>The top ten add to Rs2,071.3 crore of IQVIA sell-out. Applying the common 71.5% conversion gives Rs1,481.3 crore of net-revenue equivalent. The remaining listed portfolio is therefore about Rs895.8 crore of audited-product-revenue equivalent. That residual includes women's health, inflammation, pain, older anti-infectives, cardiovascular brands, smaller nutritional products and new launches. It must remain explicit. Allocating it brand by brand without data would manufacture precision.</w:t>
      </w:r>
    </w:p>
    <w:p>
      <w:pPr>
        <w:pStyle w:val="Source"/>
      </w:pPr>
      <w:r>
        <w:rPr>
          <w:b w:val="0"/>
          <w:i w:val="0"/>
        </w:rPr>
        <w:t>Source: IQVIA MAT June 2026 as reproduced by ICICI Direct [S3]; FY26 audited product revenue [S1]. Calculations are Bernstein estimates. Periods do not exactly match.</w:t>
      </w:r>
    </w:p>
    <w:p>
      <w:pPr>
        <w:pStyle w:val="Heading2"/>
      </w:pPr>
      <w:r>
        <w:rPr>
          <w:b w:val="0"/>
          <w:i w:val="0"/>
        </w:rPr>
        <w:t>Concentration and earnings quality</w:t>
      </w:r>
    </w:p>
    <w:p>
      <w:r>
        <w:rPr>
          <w:b w:val="0"/>
          <w:i w:val="0"/>
        </w:rPr>
        <w:t>The top ten are 62.3% of IQVIA sales. The top three are 28.3%. The portfolio is less concentrated than a single-product specialty company, but several franchises can move earnings: pneumococcal vaccines, Eliquis, the Magnex-Meronem-Zavicefta hospital cluster and Minipress. Minipress demonstrates that brand-level ownership can matter more than aggregate diversification.</w:t>
      </w:r>
    </w:p>
    <w:p>
      <w:r/>
    </w:p>
    <w:p>
      <w:pPr>
        <w:pStyle w:val="Heading1"/>
      </w:pPr>
      <w:r>
        <w:rPr>
          <w:b w:val="0"/>
          <w:i w:val="0"/>
        </w:rPr>
        <w:t>3. Listed Pfizer: a MECE therapy view</w:t>
      </w:r>
    </w:p>
    <w:p>
      <w:r>
        <w:rPr>
          <w:b w:val="0"/>
          <w:i w:val="0"/>
        </w:rPr>
        <w:t>The therapy view prevents double counting. It also shows where growth comes from. The figures below are IQVIA MAT June 2026, followed by the same 71.5% net-revenue bridge. [S3]</w:t>
      </w:r>
    </w:p>
    <w:p>
      <w:pPr>
        <w:pStyle w:val="Heading2"/>
      </w:pPr>
      <w:r>
        <w:rPr>
          <w:b w:val="0"/>
          <w:i w:val="0"/>
        </w:rPr>
        <w:t>Anti-infectives</w:t>
      </w:r>
    </w:p>
    <w:p>
      <w:r>
        <w:rPr>
          <w:b w:val="0"/>
          <w:i w:val="0"/>
        </w:rPr>
        <w:t>Rs585.0 crore IQVIA, up 69.6%; roughly Rs418 crore net equivalent. Magnex, Meronem and Zavicefta are the core. This is the fastest large therapy. The economics are hospital-led, acute and sensitive to supply, stewardship and institutional access.</w:t>
      </w:r>
    </w:p>
    <w:p>
      <w:pPr>
        <w:pStyle w:val="Heading2"/>
      </w:pPr>
      <w:r>
        <w:rPr>
          <w:b w:val="0"/>
          <w:i w:val="0"/>
        </w:rPr>
        <w:t>Cardiovascular</w:t>
      </w:r>
    </w:p>
    <w:p>
      <w:r>
        <w:rPr>
          <w:b w:val="0"/>
          <w:i w:val="0"/>
        </w:rPr>
        <w:t>Rs559.7 crore, up 10.7%; roughly Rs400 crore net equivalent. Eliquis and Minipress are the visible anchors. Eliquis is the growth engine. Minipress exits from September 2026, creating a large reported growth headwind.</w:t>
      </w:r>
    </w:p>
    <w:p>
      <w:pPr>
        <w:pStyle w:val="Heading2"/>
      </w:pPr>
      <w:r>
        <w:rPr>
          <w:b w:val="0"/>
          <w:i w:val="0"/>
        </w:rPr>
        <w:t>Vaccines</w:t>
      </w:r>
    </w:p>
    <w:p>
      <w:r>
        <w:rPr>
          <w:b w:val="0"/>
          <w:i w:val="0"/>
        </w:rPr>
        <w:t>Rs499.6 crore, up 24.9%; roughly Rs357 crore net equivalent. Prevenar 13 supplies the base and Prevenar 20 supplies the growth. The franchise depends on private-pay adult and paediatric vaccination, physician recommendation and cold-chain execution.</w:t>
      </w:r>
    </w:p>
    <w:p>
      <w:pPr>
        <w:pStyle w:val="Heading2"/>
      </w:pPr>
      <w:r>
        <w:rPr>
          <w:b w:val="0"/>
          <w:i w:val="0"/>
        </w:rPr>
        <w:t>Vitamins, minerals and nutrients</w:t>
      </w:r>
    </w:p>
    <w:p>
      <w:r>
        <w:rPr>
          <w:b w:val="0"/>
          <w:i w:val="0"/>
        </w:rPr>
        <w:t>Rs434.6 crore, down 1.7%; roughly Rs311 crore net equivalent. Becosules dominates. This is a cash-generative, distribution-heavy franchise with limited molecular differentiation.</w:t>
      </w:r>
    </w:p>
    <w:p>
      <w:pPr>
        <w:pStyle w:val="Heading2"/>
      </w:pPr>
      <w:r>
        <w:rPr>
          <w:b w:val="0"/>
          <w:i w:val="0"/>
        </w:rPr>
        <w:t>Gastrointestinal</w:t>
      </w:r>
    </w:p>
    <w:p>
      <w:r>
        <w:rPr>
          <w:b w:val="0"/>
          <w:i w:val="0"/>
        </w:rPr>
        <w:t>Rs299.6 crore, up 1.8%; roughly Rs214 crore net equivalent. Mucaine and Gelusil are the visible brands. Growth is mature and brand-led.</w:t>
      </w:r>
    </w:p>
    <w:p>
      <w:pPr>
        <w:pStyle w:val="Heading2"/>
      </w:pPr>
      <w:r>
        <w:rPr>
          <w:b w:val="0"/>
          <w:i w:val="0"/>
        </w:rPr>
        <w:t>Hormones</w:t>
      </w:r>
    </w:p>
    <w:p>
      <w:r>
        <w:rPr>
          <w:b w:val="0"/>
          <w:i w:val="0"/>
        </w:rPr>
        <w:t>Rs256.8 crore, up 4.7%; roughly Rs184 crore net equivalent. This includes women's health and endocrine products. The portfolio is established, specialist-supported and moderately growing.</w:t>
      </w:r>
    </w:p>
    <w:p>
      <w:pPr>
        <w:pStyle w:val="Heading2"/>
      </w:pPr>
      <w:r>
        <w:rPr>
          <w:b w:val="0"/>
          <w:i w:val="0"/>
        </w:rPr>
        <w:t>Gynaecology</w:t>
      </w:r>
    </w:p>
    <w:p>
      <w:r>
        <w:rPr>
          <w:b w:val="0"/>
          <w:i w:val="0"/>
        </w:rPr>
        <w:t>Rs248.6 crore, down 6.5%; roughly Rs178 crore net equivalent. Oral contraceptive and folate combinations are important. It protects the base rather than drives group growth.</w:t>
      </w:r>
    </w:p>
    <w:p>
      <w:pPr>
        <w:pStyle w:val="Heading2"/>
      </w:pPr>
      <w:r>
        <w:rPr>
          <w:b w:val="0"/>
          <w:i w:val="0"/>
        </w:rPr>
        <w:t>Antineoplastic and immunomodulators</w:t>
      </w:r>
    </w:p>
    <w:p>
      <w:r>
        <w:rPr>
          <w:b w:val="0"/>
          <w:i w:val="0"/>
        </w:rPr>
        <w:t>Rs145.7 crore, up 51.1%; roughly Rs104 crore net equivalent. The listed company has Enbrel, Betrecep and related inflammation exposure. This line should not be confused with PPIPL's oncology portfolio.</w:t>
      </w:r>
    </w:p>
    <w:p>
      <w:pPr>
        <w:pStyle w:val="Heading2"/>
      </w:pPr>
      <w:r>
        <w:rPr>
          <w:b w:val="0"/>
          <w:i w:val="0"/>
        </w:rPr>
        <w:t>Blood-related</w:t>
      </w:r>
    </w:p>
    <w:p>
      <w:r>
        <w:rPr>
          <w:b w:val="0"/>
          <w:i w:val="0"/>
        </w:rPr>
        <w:t>Rs89.1 crore, down 6.1%; roughly Rs64 crore net equivalent. This is smaller and distinct from Eliquis in the IQVIA therapy mapping.</w:t>
      </w:r>
    </w:p>
    <w:p>
      <w:pPr>
        <w:pStyle w:val="Heading2"/>
      </w:pPr>
      <w:r>
        <w:rPr>
          <w:b w:val="0"/>
          <w:i w:val="0"/>
        </w:rPr>
        <w:t>Neuro and CNS</w:t>
      </w:r>
    </w:p>
    <w:p>
      <w:r>
        <w:rPr>
          <w:b w:val="0"/>
          <w:i w:val="0"/>
        </w:rPr>
        <w:t>Rs49.9 crore, down 12.7%; roughly Rs36 crore net equivalent. Nurtec is strategically interesting, but the current base is small.</w:t>
      </w:r>
    </w:p>
    <w:p>
      <w:pPr>
        <w:pStyle w:val="Heading2"/>
      </w:pPr>
      <w:r>
        <w:rPr>
          <w:b w:val="0"/>
          <w:i w:val="0"/>
        </w:rPr>
        <w:t>Other therapies</w:t>
      </w:r>
    </w:p>
    <w:p>
      <w:r>
        <w:rPr>
          <w:b w:val="0"/>
          <w:i w:val="0"/>
        </w:rPr>
        <w:t>Rs155.3 crore IQVIA; roughly Rs111 crore net equivalent. This is the residual required to reconcile to total IQVIA sales.</w:t>
      </w:r>
    </w:p>
    <w:p>
      <w:pPr>
        <w:pStyle w:val="Heading2"/>
      </w:pPr>
      <w:r>
        <w:rPr>
          <w:b w:val="0"/>
          <w:i w:val="0"/>
        </w:rPr>
        <w:t>Where listed growth actually comes from</w:t>
      </w:r>
    </w:p>
    <w:p>
      <w:r>
        <w:rPr>
          <w:b w:val="0"/>
          <w:i w:val="0"/>
        </w:rPr>
        <w:t>Three engines matter. First, Prevenar 20 must more than offset gradual Prevenar 13 maturity. Second, Magnex, Meronem, Zavicefta and Emblaveo must sustain hospital momentum without compromising stewardship or availability. Third, Eliquis must continue share and category growth. Established nutrition, gastrointestinal and women's-health brands mainly fund the franchise. Minipress becomes a discontinuity, not an organic-growth debate.</w:t>
      </w:r>
    </w:p>
    <w:p>
      <w:r/>
    </w:p>
    <w:p>
      <w:pPr>
        <w:pStyle w:val="Heading1"/>
      </w:pPr>
      <w:r>
        <w:rPr>
          <w:b w:val="0"/>
          <w:i w:val="0"/>
        </w:rPr>
        <w:t>4. PPIPL: estimated top ten products</w:t>
      </w:r>
    </w:p>
    <w:p>
      <w:r>
        <w:rPr>
          <w:b w:val="0"/>
          <w:i w:val="0"/>
        </w:rPr>
        <w:t>No public audited product split was identified. MCA-derived data indicate FY25 total income of about Rs723.8 crore and other income of about Rs10.0 crore, implying operating revenue around Rs713.7 crore. The estimates below are a constrained allocation of that total using verified product-entity labels, product role, market maturity and specialty pricing. They are not company data or verified IQVIA sales. [S13-S19]</w:t>
      </w:r>
    </w:p>
    <w:p>
      <w:pPr>
        <w:pStyle w:val="Heading2"/>
      </w:pPr>
      <w:r>
        <w:rPr>
          <w:b w:val="0"/>
          <w:i w:val="0"/>
        </w:rPr>
        <w:t>1. Palbace, Rs135 crore central estimate, Rs100-170 crore range</w:t>
      </w:r>
    </w:p>
    <w:p>
      <w:r>
        <w:rPr>
          <w:b w:val="0"/>
          <w:i w:val="0"/>
        </w:rPr>
        <w:t>Palbociclib is an oral CDK4/6 inhibitor for hormone-receptor-positive, HER2-negative advanced breast cancer. It is chronic, oncologist-led and high value, but now faces generic and newer-class competition. Transfer probability: low. PPIPL is already Pfizer's oncology vehicle, and there is no public reason to rebuild the field force inside listed Pfizer.</w:t>
      </w:r>
    </w:p>
    <w:p>
      <w:pPr>
        <w:pStyle w:val="Heading2"/>
      </w:pPr>
      <w:r>
        <w:rPr>
          <w:b w:val="0"/>
          <w:i w:val="0"/>
        </w:rPr>
        <w:t>2. Solu-Medrol, Rs95 crore, Rs70-120 crore</w:t>
      </w:r>
    </w:p>
    <w:p>
      <w:r>
        <w:rPr>
          <w:b w:val="0"/>
          <w:i w:val="0"/>
        </w:rPr>
        <w:t>Intravenous methylprednisolone sodium succinate is used for severe inflammatory, allergic and autoimmune conditions in hospitals. It is acute and institution-led. Transfer probability: low to moderate. The product fits listed Pfizer's hospital call points, but PPIPL already holds the regulatory and pricing history.</w:t>
      </w:r>
    </w:p>
    <w:p>
      <w:pPr>
        <w:pStyle w:val="Heading2"/>
      </w:pPr>
      <w:r>
        <w:rPr>
          <w:b w:val="0"/>
          <w:i w:val="0"/>
        </w:rPr>
        <w:t>3. Xyntha, Rs80 crore, Rs55-105 crore</w:t>
      </w:r>
    </w:p>
    <w:p>
      <w:r>
        <w:rPr>
          <w:b w:val="0"/>
          <w:i w:val="0"/>
        </w:rPr>
        <w:t>Recombinant factor VIII is used for treatment and prophylaxis in haemophilia A. It is a repeated high-value rare-disease therapy with specialist and cold-chain requirements. Transfer probability: low. The product fits PPIPL's explicit rare-disease mandate.</w:t>
      </w:r>
    </w:p>
    <w:p>
      <w:pPr>
        <w:pStyle w:val="Heading2"/>
      </w:pPr>
      <w:r>
        <w:rPr>
          <w:b w:val="0"/>
          <w:i w:val="0"/>
        </w:rPr>
        <w:t>4. Dalacin C, Rs70 crore, Rs45-90 crore</w:t>
      </w:r>
    </w:p>
    <w:p>
      <w:r>
        <w:rPr>
          <w:b w:val="0"/>
          <w:i w:val="0"/>
        </w:rPr>
        <w:t>Clindamycin is an acute antibiotic. Cipla now has exclusive India marketing and distribution rights while the Pfizer entities retain sourcing and supply. Transfer probability: low. Pfizer has already chosen a cross-entity commercial solution without moving legal ownership.</w:t>
      </w:r>
    </w:p>
    <w:p>
      <w:pPr>
        <w:pStyle w:val="Heading2"/>
      </w:pPr>
      <w:r>
        <w:rPr>
          <w:b w:val="0"/>
          <w:i w:val="0"/>
        </w:rPr>
        <w:t>5. Genotropin, Rs60 crore, Rs40-80 crore</w:t>
      </w:r>
    </w:p>
    <w:p>
      <w:r>
        <w:rPr>
          <w:b w:val="0"/>
          <w:i w:val="0"/>
        </w:rPr>
        <w:t>Somatropin is recombinant growth hormone for growth-hormone deficiency and related conditions. It is chronic, injectable and paediatric-endocrinology-led. Transfer probability: low because its specialty model matches PPIPL.</w:t>
      </w:r>
    </w:p>
    <w:p>
      <w:pPr>
        <w:pStyle w:val="Heading2"/>
      </w:pPr>
      <w:r>
        <w:rPr>
          <w:b w:val="0"/>
          <w:i w:val="0"/>
        </w:rPr>
        <w:t>6. VFEND, Rs55 crore, Rs35-75 crore</w:t>
      </w:r>
    </w:p>
    <w:p>
      <w:r>
        <w:rPr>
          <w:b w:val="0"/>
          <w:i w:val="0"/>
        </w:rPr>
        <w:t>Voriconazole treats serious invasive fungal infections. It is hospital and specialist-led, with meaningful generic competition. Transfer probability: low to moderate because listed Pfizer has hospital reach, but a transfer is not required to share services.</w:t>
      </w:r>
    </w:p>
    <w:p>
      <w:pPr>
        <w:pStyle w:val="Heading2"/>
      </w:pPr>
      <w:r>
        <w:rPr>
          <w:b w:val="0"/>
          <w:i w:val="0"/>
        </w:rPr>
        <w:t>7. Crizalk, Rs50 crore, Rs30-75 crore</w:t>
      </w:r>
    </w:p>
    <w:p>
      <w:r>
        <w:rPr>
          <w:b w:val="0"/>
          <w:i w:val="0"/>
        </w:rPr>
        <w:t>Crizotinib is an oral ALK and ROS1 inhibitor for molecularly selected lung cancer. It is oncologist-led and faces newer ALK inhibitors and generics. Transfer probability: low.</w:t>
      </w:r>
    </w:p>
    <w:p>
      <w:pPr>
        <w:pStyle w:val="Heading2"/>
      </w:pPr>
      <w:r>
        <w:rPr>
          <w:b w:val="0"/>
          <w:i w:val="0"/>
        </w:rPr>
        <w:t>8. Inlyta, Rs40 crore, Rs25-60 crore</w:t>
      </w:r>
    </w:p>
    <w:p>
      <w:r>
        <w:rPr>
          <w:b w:val="0"/>
          <w:i w:val="0"/>
        </w:rPr>
        <w:t>Axitinib is an oral VEGFR inhibitor for advanced renal-cell carcinoma, often used in combination sequences. It is specialist oncology. Transfer probability: low.</w:t>
      </w:r>
    </w:p>
    <w:p>
      <w:pPr>
        <w:pStyle w:val="Heading2"/>
      </w:pPr>
      <w:r>
        <w:rPr>
          <w:b w:val="0"/>
          <w:i w:val="0"/>
        </w:rPr>
        <w:t>9. Depo-Medrol, Rs35 crore, Rs20-50 crore</w:t>
      </w:r>
    </w:p>
    <w:p>
      <w:r>
        <w:rPr>
          <w:b w:val="0"/>
          <w:i w:val="0"/>
        </w:rPr>
        <w:t>Methylprednisolone acetate is a depot steroid injection for inflammatory conditions. It is physician and hospital-led. Transfer probability: low to moderate on strategic fit, but there is no disclosed process.</w:t>
      </w:r>
    </w:p>
    <w:p>
      <w:pPr>
        <w:pStyle w:val="Heading2"/>
      </w:pPr>
      <w:r>
        <w:rPr>
          <w:b w:val="0"/>
          <w:i w:val="0"/>
        </w:rPr>
        <w:t>10. Atgam, Rs30 crore, Rs15-45 crore</w:t>
      </w:r>
    </w:p>
    <w:p>
      <w:r>
        <w:rPr>
          <w:b w:val="0"/>
          <w:i w:val="0"/>
        </w:rPr>
        <w:t>Antithymocyte globulin is used in severe aplastic anaemia and selected transplant immunosuppression. It is a rare, hospital-administered therapy. Transfer probability: low.</w:t>
      </w:r>
    </w:p>
    <w:p>
      <w:pPr>
        <w:pStyle w:val="Heading2"/>
      </w:pPr>
      <w:r>
        <w:rPr>
          <w:b w:val="0"/>
          <w:i w:val="0"/>
        </w:rPr>
        <w:t>Residual PPIPL portfolio</w:t>
      </w:r>
    </w:p>
    <w:p>
      <w:r>
        <w:rPr>
          <w:b w:val="0"/>
          <w:i w:val="0"/>
        </w:rPr>
        <w:t>The ten central estimates total Rs650 crore. The Rs63.7 crore residual covers smaller products and brands for which India economics could not be verified, potentially including Eraxis, Besponsa and other oncology or hospital products. Lorviqua, Talzenna and acquired Seagen assets should not be attributed to PPIPL revenue without entity-specific India evidence.</w:t>
      </w:r>
    </w:p>
    <w:p>
      <w:r>
        <w:rPr>
          <w:b w:val="0"/>
          <w:i w:val="0"/>
        </w:rPr>
        <w:t>The manager used the phrase immuno-oncology. That description is too broad. The verified PPIPL oncology portfolio is led by targeted small molecules such as Palbace, Crizalk and Inlyta, plus hospital, steroid and rare-disease products. We did not identify a large commercial checkpoint-inhibitor franchise inside PPIPL.</w:t>
      </w:r>
    </w:p>
    <w:p>
      <w:pPr>
        <w:pStyle w:val="Source"/>
      </w:pPr>
      <w:r>
        <w:rPr>
          <w:b w:val="0"/>
          <w:i w:val="0"/>
        </w:rPr>
        <w:t>Source: PPIPL total revenue from MCA-derived aggregator [S19]. Product-entity evidence [S8, S13-S18]. Product sales, ranking and ranges are Bernstein estimates with low confidence.</w:t>
      </w:r>
    </w:p>
    <w:p>
      <w:r/>
    </w:p>
    <w:p>
      <w:pPr>
        <w:pStyle w:val="Heading1"/>
      </w:pPr>
      <w:r>
        <w:rPr>
          <w:b w:val="0"/>
          <w:i w:val="0"/>
        </w:rPr>
        <w:t>5. Does government pressure force products into listed Pfizer?</w:t>
      </w:r>
    </w:p>
    <w:p>
      <w:r>
        <w:rPr>
          <w:b w:val="0"/>
          <w:i w:val="0"/>
        </w:rPr>
        <w:t>No. The hypothesis confuses access regulation with corporate ownership. A government can lower prices, negotiate procurement, require local data, impose labeling standards or reimburse a medicine. None of those actions requires the marketer to be a listed company.</w:t>
      </w:r>
    </w:p>
    <w:p>
      <w:pPr>
        <w:pStyle w:val="Heading2"/>
      </w:pPr>
      <w:r>
        <w:rPr>
          <w:b w:val="0"/>
          <w:i w:val="0"/>
        </w:rPr>
        <w:t>The rule-by-rule test</w:t>
      </w:r>
    </w:p>
    <w:p>
      <w:pPr>
        <w:pStyle w:val="ListBullet"/>
      </w:pPr>
      <w:r>
        <w:rPr>
          <w:b/>
        </w:rPr>
        <w:t xml:space="preserve">CDSCO import and marketing rules. </w:t>
      </w:r>
      <w:r>
        <w:t>An eligible person or organization holding the required wholesale licence can apply. Private-company status is not a bar. PPIPL can remain the importer and marketer. [S9, S10]</w:t>
      </w:r>
    </w:p>
    <w:p>
      <w:pPr>
        <w:pStyle w:val="ListBullet"/>
      </w:pPr>
      <w:r>
        <w:rPr>
          <w:b/>
        </w:rPr>
        <w:t xml:space="preserve">NPPA and NLEM. </w:t>
      </w:r>
      <w:r>
        <w:t>Price control attaches to formulations and manufacturers or marketers, not to stock-exchange listing. The government has directly dealt with PPIPL in Solu-Medrol pricing. This proves that regulatory transparency can operate at the private-entity level. [S13]</w:t>
      </w:r>
    </w:p>
    <w:p>
      <w:pPr>
        <w:pStyle w:val="ListBullet"/>
      </w:pPr>
      <w:r>
        <w:rPr>
          <w:b/>
        </w:rPr>
        <w:t xml:space="preserve">PM-JAY and insurance. </w:t>
      </w:r>
      <w:r>
        <w:t>Government insurance pays empanelled providers through treatment packages. It does not require the drug supplier to be listed. A formulary or reimbursement decision may increase volume without moving corporate ownership. [S12]</w:t>
      </w:r>
    </w:p>
    <w:p>
      <w:pPr>
        <w:pStyle w:val="ListBullet"/>
      </w:pPr>
      <w:r>
        <w:rPr>
          <w:b/>
        </w:rPr>
        <w:t xml:space="preserve">SEBI related-party rules. </w:t>
      </w:r>
      <w:r>
        <w:t>SEBI can require disclosure, audit-committee oversight and shareholder approval when the listed company enters qualifying related-party transactions. It cannot require Pfizer Inc to place a new product in the listed subsidiary. [S11]</w:t>
      </w:r>
    </w:p>
    <w:p>
      <w:pPr>
        <w:pStyle w:val="ListBullet"/>
      </w:pPr>
      <w:r>
        <w:rPr>
          <w:b/>
        </w:rPr>
        <w:t xml:space="preserve">Public procurement. </w:t>
      </w:r>
      <w:r>
        <w:t>Tender qualification can impose price, quality, supply and local-content conditions. A private Pfizer subsidiary can bid directly or supply through a distributor if it meets the tender terms.</w:t>
      </w:r>
    </w:p>
    <w:p>
      <w:pPr>
        <w:pStyle w:val="Heading2"/>
      </w:pPr>
      <w:r>
        <w:rPr>
          <w:b w:val="0"/>
          <w:i w:val="0"/>
        </w:rPr>
        <w:t>What could cause a voluntary transfer</w:t>
      </w:r>
    </w:p>
    <w:p>
      <w:r>
        <w:rPr>
          <w:b w:val="0"/>
          <w:i w:val="0"/>
        </w:rPr>
        <w:t>A transfer becomes rational if the listed field force can sell the product at lower incremental cost, the parent wants one India balance sheet, local manufacturing improves access, or a regulator specifically conditions approval on a structure that PPIPL cannot satisfy. None of those conditions has been publicly established.</w:t>
      </w:r>
    </w:p>
    <w:p>
      <w:r>
        <w:rPr>
          <w:b w:val="0"/>
          <w:i w:val="0"/>
        </w:rPr>
        <w:t>The parent also faces costs. A transfer may require an IP licence, marketing-authorisation change, inventory move, employee transfer, tax valuation, royalty structure and minority-shareholder process. If PPIPL already owns the team and registrations, keeping the product there is usually operationally simpler.</w:t>
      </w:r>
    </w:p>
    <w:p>
      <w:pPr>
        <w:pStyle w:val="Heading2"/>
      </w:pPr>
      <w:r>
        <w:rPr>
          <w:b w:val="0"/>
          <w:i w:val="0"/>
        </w:rPr>
        <w:t>Our probability assessment</w:t>
      </w:r>
    </w:p>
    <w:p>
      <w:pPr>
        <w:pStyle w:val="ListBullet"/>
      </w:pPr>
      <w:r>
        <w:rPr>
          <w:b/>
        </w:rPr>
        <w:t xml:space="preserve">Forced transfer because of government mandate: </w:t>
      </w:r>
      <w:r>
        <w:t>near zero on current public evidence.</w:t>
      </w:r>
    </w:p>
    <w:p>
      <w:pPr>
        <w:pStyle w:val="ListBullet"/>
      </w:pPr>
      <w:r>
        <w:rPr>
          <w:b/>
        </w:rPr>
        <w:t xml:space="preserve">Selective commercial collaboration: </w:t>
      </w:r>
      <w:r>
        <w:t>plausible. Shared services, co-promotion, supply agreements or a third-party distributor can create listed revenue without changing the asset owner.</w:t>
      </w:r>
    </w:p>
    <w:p>
      <w:pPr>
        <w:pStyle w:val="ListBullet"/>
      </w:pPr>
      <w:r>
        <w:rPr>
          <w:b/>
        </w:rPr>
        <w:t xml:space="preserve">Full portfolio transfer: </w:t>
      </w:r>
      <w:r>
        <w:t>low probability. PPIPL has an explicit specialty mandate and recent transactions preserve multiple legal owners.</w:t>
      </w:r>
    </w:p>
    <w:p>
      <w:pPr>
        <w:pStyle w:val="ListBullet"/>
      </w:pPr>
      <w:r>
        <w:rPr>
          <w:b/>
        </w:rPr>
        <w:t xml:space="preserve">A single product transfer: </w:t>
      </w:r>
      <w:r>
        <w:t>plausible but unconfirmed where call points overlap, particularly mature hospital products. Do not include it in forecasts before a board or exchange disclosure.</w:t>
      </w:r>
    </w:p>
    <w:p>
      <w:pPr>
        <w:pStyle w:val="Heading2"/>
      </w:pPr>
      <w:r>
        <w:rPr>
          <w:b w:val="0"/>
          <w:i w:val="0"/>
        </w:rPr>
        <w:t>What evidence would change our mind</w:t>
      </w:r>
    </w:p>
    <w:p>
      <w:r>
        <w:rPr>
          <w:b w:val="0"/>
          <w:i w:val="0"/>
        </w:rPr>
        <w:t>We would need one of five things: an explicit government or regulator direction naming the legal entity; a board-approved business-transfer agreement; a CDSCO marketing authorisation moving to Pfizer Limited; a related-party transaction notice valuing the assets; or management guidance identifying products, economics and timing. Trial activity, global product ownership, insurance inclusion or common branding is insufficient.</w:t>
      </w:r>
    </w:p>
    <w:p>
      <w:r/>
    </w:p>
    <w:p>
      <w:pPr>
        <w:pStyle w:val="Heading1"/>
      </w:pPr>
      <w:r>
        <w:rPr>
          <w:b w:val="0"/>
          <w:i w:val="0"/>
        </w:rPr>
        <w:t>6. Minipress sale to Novartis: who sold what and who got paid</w:t>
      </w:r>
    </w:p>
    <w:p>
      <w:r>
        <w:rPr>
          <w:b w:val="0"/>
          <w:i w:val="0"/>
        </w:rPr>
        <w:t>This is the most useful real-world test of minority economics. Novartis India acquired the India trademarks Minipress and Minipres and associated intellectual property from Pfizer Inc. USA and Pfizer Products Inc. USA for about Rs1,250 crore. Pfizer Limited did not own the sold IP. It had been the Indian marketer. [S6, S7]</w:t>
      </w:r>
    </w:p>
    <w:p>
      <w:pPr>
        <w:pStyle w:val="Heading2"/>
      </w:pPr>
      <w:r>
        <w:rPr>
          <w:b w:val="0"/>
          <w:i w:val="0"/>
        </w:rPr>
        <w:t>The cash waterfall</w:t>
      </w:r>
    </w:p>
    <w:p>
      <w:pPr>
        <w:pStyle w:val="ListBullet"/>
      </w:pPr>
      <w:r>
        <w:rPr>
          <w:b/>
        </w:rPr>
        <w:t xml:space="preserve">To the US IP owners: </w:t>
      </w:r>
      <w:r>
        <w:t>about Rs1,250 crore from Novartis India for trademarks and associated IP.</w:t>
      </w:r>
    </w:p>
    <w:p>
      <w:pPr>
        <w:pStyle w:val="ListBullet"/>
      </w:pPr>
      <w:r>
        <w:rPr>
          <w:b/>
        </w:rPr>
        <w:t xml:space="preserve">To listed Pfizer Limited: </w:t>
      </w:r>
      <w:r>
        <w:t>US$13.9 million, about Rs131.4 crore, from Pfizer Inc as one-time compensation for transition and loss of its commercial role. [S6]</w:t>
      </w:r>
    </w:p>
    <w:p>
      <w:pPr>
        <w:pStyle w:val="ListBullet"/>
      </w:pPr>
      <w:r>
        <w:rPr>
          <w:b/>
        </w:rPr>
        <w:t xml:space="preserve">To listed minority shareholders: </w:t>
      </w:r>
      <w:r>
        <w:t>only their proportionate interest in the Rs131.4 crore payment and any later board decision on cash deployment. They do not participate directly in the Rs1,250 crore IP sale.</w:t>
      </w:r>
    </w:p>
    <w:p>
      <w:pPr>
        <w:pStyle w:val="Heading2"/>
      </w:pPr>
      <w:r>
        <w:rPr>
          <w:b w:val="0"/>
          <w:i w:val="0"/>
        </w:rPr>
        <w:t>What listed Pfizer is losing</w:t>
      </w:r>
    </w:p>
    <w:p>
      <w:r>
        <w:rPr>
          <w:b w:val="0"/>
          <w:i w:val="0"/>
        </w:rPr>
        <w:t>Minipress XL had Rs233.0 crore of IQVIA MAT June 2026 sales. Our common conversion implies about Rs166.6 crore of annual net product revenue, roughly 7% of FY26 listed product revenue. Applying the FY26 35.9% EBITDA margin and a 25% tax rate gives a mechanical recurring EPS loss of about Rs9.8 per share. The one-time compensation would contribute about Rs21.5 per share after tax if fully taxable. These are sensitivities, not company guidance. [S1, S3, S6]</w:t>
      </w:r>
    </w:p>
    <w:p>
      <w:r>
        <w:rPr>
          <w:b w:val="0"/>
          <w:i w:val="0"/>
        </w:rPr>
        <w:t>The Rs1,250 crore purchase price equals roughly 5.4 times the brand's IQVIA retail sales. The listed compensation equals about 0.8 times our estimated annual net revenue. The comparison is imperfect because Novartis bought enduring IP while listed Pfizer is compensated for lost commercial economics. It still shows why legal ownership matters.</w:t>
      </w:r>
    </w:p>
    <w:p>
      <w:pPr>
        <w:pStyle w:val="Heading2"/>
      </w:pPr>
      <w:r>
        <w:rPr>
          <w:b w:val="0"/>
          <w:i w:val="0"/>
        </w:rPr>
        <w:t>Why Pfizer sold</w:t>
      </w:r>
    </w:p>
    <w:p>
      <w:r>
        <w:rPr>
          <w:b w:val="0"/>
          <w:i w:val="0"/>
        </w:rPr>
        <w:t>Pfizer Inc decided to discontinue manufacturing, and listed Pfizer consequently stopped marketing, distribution and sale from 7 September 2026. The likely strategic logic is portfolio simplification and monetisation of a mature brand to a buyer willing to maintain it. The filing does not provide a detailed capital-allocation rationale. [S6, S7]</w:t>
      </w:r>
    </w:p>
    <w:p>
      <w:pPr>
        <w:pStyle w:val="Heading2"/>
      </w:pPr>
      <w:r>
        <w:rPr>
          <w:b w:val="0"/>
          <w:i w:val="0"/>
        </w:rPr>
        <w:t>What happens to the money</w:t>
      </w:r>
    </w:p>
    <w:p>
      <w:r>
        <w:rPr>
          <w:b w:val="0"/>
          <w:i w:val="0"/>
        </w:rPr>
        <w:t>The Rs1,250 crore belongs to the US selling entities, not listed Pfizer. Its use is a Pfizer Inc capital-allocation decision and was not disclosed in the India filing. The Rs131.4 crore compensation will add to listed-company cash or income when recognised. No acquisition, special dividend, buyback or product-transfer use has been announced. The correct answer is not disclosed.</w:t>
      </w:r>
    </w:p>
    <w:p>
      <w:pPr>
        <w:pStyle w:val="Heading2"/>
      </w:pPr>
      <w:r>
        <w:rPr>
          <w:b w:val="0"/>
          <w:i w:val="0"/>
        </w:rPr>
        <w:t>Read-through to the transfer thesis</w:t>
      </w:r>
    </w:p>
    <w:p>
      <w:r>
        <w:rPr>
          <w:b w:val="0"/>
          <w:i w:val="0"/>
        </w:rPr>
        <w:t>Negative. When the parent owned the IP and the listed company held only commercial economics, the parent sold the IP externally. Government scrutiny and listed status did not force value into Pfizer Limited. This does not prove future specialty assets will never transfer, but it prevents investors from treating transfer as an entitlement.</w:t>
      </w:r>
    </w:p>
    <w:p>
      <w:r/>
    </w:p>
    <w:p>
      <w:pPr>
        <w:pStyle w:val="Heading1"/>
      </w:pPr>
      <w:r>
        <w:rPr>
          <w:b w:val="0"/>
          <w:i w:val="0"/>
        </w:rPr>
        <w:t>7. Cipla agreement: a commercial hand-off, not a product sale</w:t>
      </w:r>
    </w:p>
    <w:p>
      <w:r>
        <w:rPr>
          <w:b w:val="0"/>
          <w:i w:val="0"/>
        </w:rPr>
        <w:t>On 19 December 2025, Cipla received exclusive rights to market, distribute and sell five established brands in India. The four listed-company brands are Corex DX, Corex LS, Dolonex and Neksium. Dalacin C belongs to PPIPL. Pfizer entities continue to manufacture or source and supply the products. [S1, S8]</w:t>
      </w:r>
    </w:p>
    <w:p>
      <w:pPr>
        <w:pStyle w:val="Heading2"/>
      </w:pPr>
      <w:r>
        <w:rPr>
          <w:b w:val="0"/>
          <w:i w:val="0"/>
        </w:rPr>
        <w:t>What was not disclosed</w:t>
      </w:r>
    </w:p>
    <w:p>
      <w:r>
        <w:rPr>
          <w:b w:val="0"/>
          <w:i w:val="0"/>
        </w:rPr>
        <w:t>Pfizer and Cipla did not disclose an upfront payment, licence fee, royalty, profit share, minimum purchase commitment, distribution margin or contract term. Therefore there is no support for saying Pfizer received sale proceeds or will deploy a transaction windfall. The disclosed listed-company cash impact is a Rs41.7 crore exceptional personnel-separation charge in FY26. [S1]</w:t>
      </w:r>
    </w:p>
    <w:p>
      <w:pPr>
        <w:pStyle w:val="Heading2"/>
      </w:pPr>
      <w:r>
        <w:rPr>
          <w:b w:val="0"/>
          <w:i w:val="0"/>
        </w:rPr>
        <w:t>How the economics probably work</w:t>
      </w:r>
    </w:p>
    <w:p>
      <w:r>
        <w:rPr>
          <w:b w:val="0"/>
          <w:i w:val="0"/>
        </w:rPr>
        <w:t>Pfizer retains the product-supply economics under undisclosed transfer prices. Cipla earns a commercial margin for promotion, distribution and collection. Pfizer reduces field-force and marketing cost. Cipla tries to grow volume through broader primary-care reach. The net effect is the supply gross margin plus lower fixed cost, less the margin ceded to Cipla. Without contract economics, it cannot be quantified responsibly.</w:t>
      </w:r>
    </w:p>
    <w:p>
      <w:pPr>
        <w:pStyle w:val="Heading2"/>
      </w:pPr>
      <w:r>
        <w:rPr>
          <w:b w:val="0"/>
          <w:i w:val="0"/>
        </w:rPr>
        <w:t>Why the deal makes strategic sense</w:t>
      </w:r>
    </w:p>
    <w:p>
      <w:r>
        <w:rPr>
          <w:b w:val="0"/>
          <w:i w:val="0"/>
        </w:rPr>
        <w:t>Corex, Dolonex and Neksium are mature acute or primary-care brands. Their economics depend on geographic reach, chemist availability and a broad doctor base. Cipla has a large India commercial network. Pfizer can focus its own field resources on vaccines, hospitals, specialists and newer launches. The five-brand pool was described in press coverage as roughly Rs400-430 crore, but this is not a disclosed transaction price. [S8]</w:t>
      </w:r>
    </w:p>
    <w:p>
      <w:pPr>
        <w:pStyle w:val="Heading2"/>
      </w:pPr>
      <w:r>
        <w:rPr>
          <w:b w:val="0"/>
          <w:i w:val="0"/>
        </w:rPr>
        <w:t>What it says about legal entities</w:t>
      </w:r>
    </w:p>
    <w:p>
      <w:r>
        <w:rPr>
          <w:b w:val="0"/>
          <w:i w:val="0"/>
        </w:rPr>
        <w:t>The contract spans brands owned by two different Pfizer entities. Pfizer solved the commercial problem with a common external partner without first transferring Dalacin C into the listed company or moving the four listed brands into PPIPL. This is direct evidence that commercial coordination does not require legal consolidation.</w:t>
      </w:r>
    </w:p>
    <w:p>
      <w:pPr>
        <w:pStyle w:val="Heading2"/>
      </w:pPr>
      <w:r>
        <w:rPr>
          <w:b w:val="0"/>
          <w:i w:val="0"/>
        </w:rPr>
        <w:t>Forecast implications</w:t>
      </w:r>
    </w:p>
    <w:p>
      <w:pPr>
        <w:pStyle w:val="ListBullet"/>
      </w:pPr>
      <w:r>
        <w:rPr>
          <w:b/>
        </w:rPr>
        <w:t xml:space="preserve">FY26: </w:t>
      </w:r>
      <w:r>
        <w:t>Rs41.7 crore exceptional restructuring charge, excluded from core earnings.</w:t>
      </w:r>
    </w:p>
    <w:p>
      <w:pPr>
        <w:pStyle w:val="ListBullet"/>
      </w:pPr>
      <w:r>
        <w:rPr>
          <w:b/>
        </w:rPr>
        <w:t xml:space="preserve">FY27 onward: </w:t>
      </w:r>
      <w:r>
        <w:t>lower employee and promotional cost, but an undisclosed Cipla margin and possible sell-in transition volatility.</w:t>
      </w:r>
    </w:p>
    <w:p>
      <w:pPr>
        <w:pStyle w:val="ListBullet"/>
      </w:pPr>
      <w:r>
        <w:rPr>
          <w:b/>
        </w:rPr>
        <w:t xml:space="preserve">Revenue: </w:t>
      </w:r>
      <w:r>
        <w:t>listed Pfizer should record supply revenue for its four brands if principal-accounting conditions continue to be met. Exact gross-versus-net accounting treatment and contract economics are not separately disclosed.</w:t>
      </w:r>
    </w:p>
    <w:p>
      <w:pPr>
        <w:pStyle w:val="ListBullet"/>
      </w:pPr>
      <w:r>
        <w:rPr>
          <w:b/>
        </w:rPr>
        <w:t xml:space="preserve">Private company: </w:t>
      </w:r>
      <w:r>
        <w:t>PPIPL retains Dalacin C ownership or supply economics unless a later filing says otherwise.</w:t>
      </w:r>
    </w:p>
    <w:p>
      <w:r/>
    </w:p>
    <w:p>
      <w:pPr>
        <w:pStyle w:val="Heading1"/>
      </w:pPr>
      <w:r>
        <w:rPr>
          <w:b w:val="0"/>
          <w:i w:val="0"/>
        </w:rPr>
        <w:t>8. What a transfer could be worth, without pretending it will happen</w:t>
      </w:r>
    </w:p>
    <w:p>
      <w:r>
        <w:rPr>
          <w:b w:val="0"/>
          <w:i w:val="0"/>
        </w:rPr>
        <w:t>The right framework is contingent upside. Do not put private-product revenue into the listed base case. Value it only after evidence establishes product identity, consideration, ongoing royalties, field-force cost and launch timing.</w:t>
      </w:r>
    </w:p>
    <w:p>
      <w:pPr>
        <w:pStyle w:val="Heading2"/>
      </w:pPr>
      <w:r>
        <w:rPr>
          <w:b w:val="0"/>
          <w:i w:val="0"/>
        </w:rPr>
        <w:t>Full PPIPL transfer: a ceiling, not a target</w:t>
      </w:r>
    </w:p>
    <w:p>
      <w:r>
        <w:rPr>
          <w:b w:val="0"/>
          <w:i w:val="0"/>
        </w:rPr>
        <w:t>Moving all estimated FY25 PPIPL operating revenue of Rs713.7 crore would increase listed product revenue by about 30%. Applying listed Pfizer's FY26 35.9% EBITDA margin and 25% tax gives roughly Rs192 crore of PAT and Rs42 per share of EPS. This mechanical figure ignores transfer consideration, affiliate royalties, tax leakage, imported-product gross margins, additional sales infrastructure and working capital. It is therefore an upper-bound screen, not a forecast.</w:t>
      </w:r>
    </w:p>
    <w:p>
      <w:pPr>
        <w:pStyle w:val="Heading2"/>
      </w:pPr>
      <w:r>
        <w:rPr>
          <w:b w:val="0"/>
          <w:i w:val="0"/>
        </w:rPr>
        <w:t>Top-three transfer: a narrower sensitivity</w:t>
      </w:r>
    </w:p>
    <w:p>
      <w:r>
        <w:rPr>
          <w:b w:val="0"/>
          <w:i w:val="0"/>
        </w:rPr>
        <w:t>Palbace, Solu-Medrol and Xyntha total about Rs310 crore in our central estimates. At the same mechanical margin and tax assumptions, they would add roughly Rs18 per share. This mix is precisely the least likely to be free: oncology and rare-disease assets fit PPIPL's mandate, and any arm's-length transfer would require consideration.</w:t>
      </w:r>
    </w:p>
    <w:p>
      <w:pPr>
        <w:pStyle w:val="Heading2"/>
      </w:pPr>
      <w:r>
        <w:rPr>
          <w:b w:val="0"/>
          <w:i w:val="0"/>
        </w:rPr>
        <w:t>Most plausible path</w:t>
      </w:r>
    </w:p>
    <w:p>
      <w:r>
        <w:rPr>
          <w:b w:val="0"/>
          <w:i w:val="0"/>
        </w:rPr>
        <w:t>The more credible outcome is not a wholesale asset migration. It is selective shared economics: listed Pfizer provides services, a combined field force covers overlapping hospitals, or the entities use a distributor such as Cipla. This can raise listed service revenue or supply revenue while leaving product ownership and most residual profit outside the listed company.</w:t>
      </w:r>
    </w:p>
    <w:p>
      <w:pPr>
        <w:pStyle w:val="Heading2"/>
      </w:pPr>
      <w:r>
        <w:rPr>
          <w:b w:val="0"/>
          <w:i w:val="0"/>
        </w:rPr>
        <w:t>Quarterly signposts</w:t>
      </w:r>
    </w:p>
    <w:p>
      <w:pPr>
        <w:pStyle w:val="ListBullet"/>
      </w:pPr>
      <w:r>
        <w:rPr>
          <w:b/>
        </w:rPr>
        <w:t xml:space="preserve">Exchange filings. </w:t>
      </w:r>
      <w:r>
        <w:t>Any business-transfer, licence, trademark, distribution or related-party agreement naming PPIPL and Pfizer Limited.</w:t>
      </w:r>
    </w:p>
    <w:p>
      <w:pPr>
        <w:pStyle w:val="ListBullet"/>
      </w:pPr>
      <w:r>
        <w:rPr>
          <w:b/>
        </w:rPr>
        <w:t xml:space="preserve">Related-party balances. </w:t>
      </w:r>
      <w:r>
        <w:t>Changes in service income from PPIPL, affiliate purchases, royalty or licence fees, receivables and payables.</w:t>
      </w:r>
    </w:p>
    <w:p>
      <w:pPr>
        <w:pStyle w:val="ListBullet"/>
      </w:pPr>
      <w:r>
        <w:rPr>
          <w:b/>
        </w:rPr>
        <w:t xml:space="preserve">CDSCO labels. </w:t>
      </w:r>
      <w:r>
        <w:t>A change in importer, marketer or authorisation holder for a named private product.</w:t>
      </w:r>
    </w:p>
    <w:p>
      <w:pPr>
        <w:pStyle w:val="ListBullet"/>
      </w:pPr>
      <w:r>
        <w:rPr>
          <w:b/>
        </w:rPr>
        <w:t xml:space="preserve">Employee structure. </w:t>
      </w:r>
      <w:r>
        <w:t>Movement of oncology, rare-disease or hospital sales teams between entities.</w:t>
      </w:r>
    </w:p>
    <w:p>
      <w:pPr>
        <w:pStyle w:val="ListBullet"/>
      </w:pPr>
      <w:r>
        <w:rPr>
          <w:b/>
        </w:rPr>
        <w:t xml:space="preserve">Product reporting. </w:t>
      </w:r>
      <w:r>
        <w:t>Management beginning to disclose oncology or rare-disease revenue inside the listed company.</w:t>
      </w:r>
    </w:p>
    <w:p>
      <w:pPr>
        <w:pStyle w:val="ListBullet"/>
      </w:pPr>
      <w:r>
        <w:rPr>
          <w:b/>
        </w:rPr>
        <w:t xml:space="preserve">Capital allocation. </w:t>
      </w:r>
      <w:r>
        <w:t>A board decision on the Minipress compensation, excess cash, special dividend, buyback or asset purchase.</w:t>
      </w:r>
    </w:p>
    <w:p>
      <w:pPr>
        <w:pStyle w:val="Heading2"/>
      </w:pPr>
      <w:r>
        <w:rPr>
          <w:b w:val="0"/>
          <w:i w:val="0"/>
        </w:rPr>
        <w:t>Questions management should answer</w:t>
      </w:r>
    </w:p>
    <w:p>
      <w:pPr>
        <w:pStyle w:val="ListNumber"/>
      </w:pPr>
      <w:r>
        <w:t>Please name every product for which Pfizer Limited is the India marketing authorisation holder, and separately every product for which PPIPL is the holder.</w:t>
      </w:r>
    </w:p>
    <w:p>
      <w:pPr>
        <w:pStyle w:val="ListNumber"/>
      </w:pPr>
      <w:r>
        <w:t>Does Pfizer Limited have any contractual right of first offer, first refusal or preferred access to new Pfizer Inc products in India?</w:t>
      </w:r>
    </w:p>
    <w:p>
      <w:pPr>
        <w:pStyle w:val="ListNumber"/>
      </w:pPr>
      <w:r>
        <w:t>Which exact functions does Pfizer Limited provide to PPIPL for the Rs42.7 crore FY26 service income, and what transfer-pricing method is used?</w:t>
      </w:r>
    </w:p>
    <w:p>
      <w:pPr>
        <w:pStyle w:val="ListNumber"/>
      </w:pPr>
      <w:r>
        <w:t>Which employees, sales teams, warehouses and distributors are shared between Pfizer Limited and PPIPL, and how are costs allocated?</w:t>
      </w:r>
    </w:p>
    <w:p>
      <w:pPr>
        <w:pStyle w:val="ListNumber"/>
      </w:pPr>
      <w:r>
        <w:t>Has any government body asked Pfizer to move products from PPIPL to Pfizer Limited? If yes, please identify the written direction, product and date.</w:t>
      </w:r>
    </w:p>
    <w:p>
      <w:pPr>
        <w:pStyle w:val="ListNumber"/>
      </w:pPr>
      <w:r>
        <w:t>What product-specific commercial or regulatory criteria determine whether an India launch sits in Pfizer Limited or PPIPL?</w:t>
      </w:r>
    </w:p>
    <w:p>
      <w:pPr>
        <w:pStyle w:val="ListNumber"/>
      </w:pPr>
      <w:r>
        <w:t>What consideration, royalty and tax framework would apply if a PPIPL product were transferred to Pfizer Limited?</w:t>
      </w:r>
    </w:p>
    <w:p>
      <w:pPr>
        <w:pStyle w:val="ListNumber"/>
      </w:pPr>
      <w:r>
        <w:t>Why did the Minipress IP sale proceeds accrue to US entities, and how was the US$13.9 million compensation to listed Pfizer determined?</w:t>
      </w:r>
    </w:p>
    <w:p>
      <w:pPr>
        <w:pStyle w:val="ListNumber"/>
      </w:pPr>
      <w:r>
        <w:t>Will the Minipress compensation be distributed, reinvested or retained? What board criteria will determine the choice?</w:t>
      </w:r>
    </w:p>
    <w:p>
      <w:pPr>
        <w:pStyle w:val="ListNumber"/>
      </w:pPr>
      <w:r>
        <w:t>Under the Cipla agreement, will Pfizer Limited report gross supply revenue or net licence or service income for its four brands?</w:t>
      </w:r>
    </w:p>
    <w:p>
      <w:pPr>
        <w:pStyle w:val="ListNumber"/>
      </w:pPr>
      <w:r>
        <w:t>What recurring cost saving follows the Rs41.7 crore restructuring charge, and what commercial margin is ceded to Cipla?</w:t>
      </w:r>
    </w:p>
    <w:p>
      <w:pPr>
        <w:pStyle w:val="ListNumber"/>
      </w:pPr>
      <w:r>
        <w:t>Can management disclose annual net sales for Prevenar 13, Prevenar 20, Eliquis, Magnex, Meronem, Zavicefta and the four Cipla-marketed listed brands?</w:t>
      </w:r>
    </w:p>
    <w:p>
      <w:pPr>
        <w:pStyle w:val="ListNumber"/>
      </w:pPr>
      <w:r>
        <w:t>What revenue and field-force resources are being redeployed from mature primary-care brands into vaccines, hospitals, Nurtec and Emblaveo?</w:t>
      </w:r>
    </w:p>
    <w:p>
      <w:pPr>
        <w:pStyle w:val="ListNumber"/>
      </w:pPr>
      <w:r>
        <w:t>What safeguards ensure that India opportunities are allocated between Pfizer Limited and PPIPL on terms fair to minority shareholders?</w:t>
      </w:r>
    </w:p>
    <w:p>
      <w:r/>
    </w:p>
    <w:p>
      <w:pPr>
        <w:pStyle w:val="Heading1"/>
      </w:pPr>
      <w:r>
        <w:rPr>
          <w:b w:val="0"/>
          <w:i w:val="0"/>
        </w:rPr>
        <w:t>9. Final investment interpretation</w:t>
      </w:r>
    </w:p>
    <w:p>
      <w:r>
        <w:rPr>
          <w:b w:val="0"/>
          <w:i w:val="0"/>
        </w:rPr>
        <w:t>The listed stock should be underwritten on what it owns today: a Rs2,377 crore product business led by vaccines, hospital anti-infectives, Eliquis, Becosules and established brands, plus service revenue and excess cash. The main near-term product debate is whether Prevenar 20, Eliquis and hospital products can offset Minipress and mature-brand softness.</w:t>
      </w:r>
    </w:p>
    <w:p>
      <w:r>
        <w:rPr>
          <w:b w:val="0"/>
          <w:i w:val="0"/>
        </w:rPr>
        <w:t>PPIPL is meaningful contingent upside, but the burden of proof is high. Its estimated Rs714 crore revenue pool could matter, yet the most valuable assets sit naturally inside a private specialty platform. Regulation does not eliminate that structure. Investors should assign zero base-case value to a transfer until there is a named product, signed agreement, arm's-length valuation and clear residual economics for Pfizer Limited.</w:t>
      </w:r>
    </w:p>
    <w:p>
      <w:r>
        <w:rPr>
          <w:b w:val="0"/>
          <w:i w:val="0"/>
        </w:rPr>
        <w:t>The Minipress and Cipla transactions are more informative than management-friendly narratives. Minipress shows the parent can own and monetise IP while listed Pfizer only receives commercial compensation. Cipla shows Pfizer can combine go-to-market execution across listed and private brands without combining ownership. Together they lower, rather than raise, the probability of a government-driven wholesale migration.</w:t>
      </w:r>
    </w:p>
    <w:p>
      <w:r>
        <w:rPr>
          <w:b w:val="0"/>
          <w:i w:val="0"/>
        </w:rPr>
        <w:t>The stock catalyst is therefore not a vague portfolio transfer. It is a specific disclosure that changes legal ownership or recurring economics. Until then, model the listed products, remove Minipress from the run rate, estimate Cipla cost savings conservatively, and treat any private-product participation as unpriced optionality.</w:t>
      </w:r>
    </w:p>
    <w:p>
      <w:pPr>
        <w:pStyle w:val="Heading2"/>
      </w:pPr>
      <w:r>
        <w:rPr>
          <w:b w:val="0"/>
          <w:i w:val="0"/>
        </w:rPr>
        <w:t>Five numbers to remember</w:t>
      </w:r>
    </w:p>
    <w:p>
      <w:pPr>
        <w:pStyle w:val="ListBullet"/>
      </w:pPr>
      <w:r>
        <w:rPr>
          <w:b/>
        </w:rPr>
        <w:t xml:space="preserve">Rs2,377 crore: </w:t>
      </w:r>
      <w:r>
        <w:t>FY26 audited listed-company product revenue.</w:t>
      </w:r>
    </w:p>
    <w:p>
      <w:pPr>
        <w:pStyle w:val="ListBullet"/>
      </w:pPr>
      <w:r>
        <w:rPr>
          <w:b/>
        </w:rPr>
        <w:t xml:space="preserve">Rs2,071 crore: </w:t>
      </w:r>
      <w:r>
        <w:t>top-ten listed brands by IQVIA MAT June 2026 sell-out.</w:t>
      </w:r>
    </w:p>
    <w:p>
      <w:pPr>
        <w:pStyle w:val="ListBullet"/>
      </w:pPr>
      <w:r>
        <w:rPr>
          <w:b/>
        </w:rPr>
        <w:t xml:space="preserve">Rs714 crore: </w:t>
      </w:r>
      <w:r>
        <w:t>estimated PPIPL FY25 operating revenue, using MCA-derived data.</w:t>
      </w:r>
    </w:p>
    <w:p>
      <w:pPr>
        <w:pStyle w:val="ListBullet"/>
      </w:pPr>
      <w:r>
        <w:rPr>
          <w:b/>
        </w:rPr>
        <w:t xml:space="preserve">Rs1,250 crore versus Rs131 crore: </w:t>
      </w:r>
      <w:r>
        <w:t>Minipress IP consideration to US entities versus compensation to listed Pfizer.</w:t>
      </w:r>
    </w:p>
    <w:p>
      <w:pPr>
        <w:pStyle w:val="ListBullet"/>
      </w:pPr>
      <w:r>
        <w:rPr>
          <w:b/>
        </w:rPr>
        <w:t xml:space="preserve">Rs41.7 crore: </w:t>
      </w:r>
      <w:r>
        <w:t>FY26 exceptional separation charge arising from the Cipla commercial hand-off.</w:t>
      </w:r>
    </w:p>
    <w:p>
      <w:pPr>
        <w:pStyle w:val="Heading2"/>
      </w:pPr>
      <w:r>
        <w:rPr>
          <w:b w:val="0"/>
          <w:i w:val="0"/>
        </w:rPr>
        <w:t>Quality-control statement</w:t>
      </w:r>
    </w:p>
    <w:p>
      <w:r>
        <w:rPr>
          <w:b w:val="0"/>
          <w:i w:val="0"/>
        </w:rPr>
        <w:t>Listed and private entities are separated throughout. IQVIA sell-out is not presented as company revenue. Product estimates reconcile to audited listed product revenue through an explicit residual. PPIPL estimates reconcile to the identified entity revenue anchor and are labeled low confidence. No Pfizer global product, clinical trial or India approval is attributed to the listed company without entity-specific evidence. No transfer is included in the base case.</w:t>
      </w:r>
    </w:p>
    <w:p>
      <w:pPr>
        <w:pStyle w:val="Heading1"/>
      </w:pPr>
      <w:r>
        <w:rPr>
          <w:b w:val="0"/>
          <w:i w:val="0"/>
        </w:rPr>
        <w:t>Unresolved questions and evidence still required</w:t>
      </w:r>
    </w:p>
    <w:p>
      <w:pPr>
        <w:pStyle w:val="ListBullet"/>
      </w:pPr>
      <w:r>
        <w:t>Audited FY25 and FY26 PPIPL financial statements and schedules, obtained directly from MCA rather than an aggregator.</w:t>
      </w:r>
    </w:p>
    <w:p>
      <w:pPr>
        <w:pStyle w:val="ListBullet"/>
      </w:pPr>
      <w:r>
        <w:t>Brand-level IQVIA or PharmaTrac sales for PPIPL products, including Palbace, Xyntha, Solu-Medrol, Genotropin, Crizalk, Inlyta, VFEND, Depo-Medrol and Atgam.</w:t>
      </w:r>
    </w:p>
    <w:p>
      <w:pPr>
        <w:pStyle w:val="ListBullet"/>
      </w:pPr>
      <w:r>
        <w:t>The Cipla agreement term, minimum purchases, distributor margin, ownership of inventory, return rights, gross-versus-net accounting and termination clauses.</w:t>
      </w:r>
    </w:p>
    <w:p>
      <w:pPr>
        <w:pStyle w:val="ListBullet"/>
      </w:pPr>
      <w:r>
        <w:t>The valuation methodology used to determine the US$13.9 million Minipress payment to Pfizer Limited.</w:t>
      </w:r>
    </w:p>
    <w:p>
      <w:pPr>
        <w:pStyle w:val="ListBullet"/>
      </w:pPr>
      <w:r>
        <w:t>The exact profit contribution of Minipress and the transition timetable for Novartis supply.</w:t>
      </w:r>
    </w:p>
    <w:p>
      <w:pPr>
        <w:pStyle w:val="ListBullet"/>
      </w:pPr>
      <w:r>
        <w:t>Product-by-product India marketing authorisation holder data from CDSCO for the complete Pfizer portfolio.</w:t>
      </w:r>
    </w:p>
    <w:p>
      <w:pPr>
        <w:pStyle w:val="ListBullet"/>
      </w:pPr>
      <w:r>
        <w:t>Any internal portfolio-allocation policy, right of first refusal or board protocol governing Pfizer Limited versus PPIPL.</w:t>
      </w:r>
    </w:p>
    <w:p>
      <w:pPr>
        <w:pStyle w:val="ListBullet"/>
      </w:pPr>
      <w:r>
        <w:t>The product-level components of service income from PPIPL and the transfer-pricing report supporting those charges.</w:t>
      </w:r>
    </w:p>
    <w:p>
      <w:pPr>
        <w:pStyle w:val="ListBullet"/>
      </w:pPr>
      <w:r>
        <w:t>The legal owner and India commercial entity for future Seagen, oncology, immunology and rare-disease launches.</w:t>
      </w:r>
    </w:p>
    <w:p>
      <w:pPr>
        <w:pStyle w:val="ListBullet"/>
      </w:pPr>
      <w:r>
        <w:t>Board policy for deploying Minipress compensation and the listed company's excess cash.</w:t>
      </w:r>
    </w:p>
    <w:p>
      <w:r/>
    </w:p>
    <w:p>
      <w:pPr>
        <w:pStyle w:val="Heading1"/>
      </w:pPr>
      <w:r>
        <w:rPr>
          <w:b w:val="0"/>
          <w:i w:val="0"/>
        </w:rPr>
        <w:t>Sources</w:t>
      </w:r>
    </w:p>
    <w:p>
      <w:r>
        <w:rPr>
          <w:b w:val="0"/>
          <w:i w:val="0"/>
        </w:rPr>
        <w:t>Evidence hierarchy: audited stock-exchange filings first; official company and regulatory disclosures second; verified market data third; credible press fourth; analyst estimates last. Access date for web sources: 17 September 2026.</w:t>
      </w:r>
    </w:p>
    <w:p>
      <w:pPr>
        <w:spacing w:after="60"/>
      </w:pPr>
      <w:r>
        <w:rPr>
          <w:b/>
        </w:rPr>
        <w:t xml:space="preserve">[S1] </w:t>
      </w:r>
      <w:hyperlink r:id="rId11">
        <w:r>
          <w:rPr>
            <w:color w:val="315C7A"/>
            <w:u w:val="single"/>
          </w:rPr>
          <w:t>Pfizer Limited, Annual Report FY2025-26, dated 12 May 2026, especially printed pp. 46-57, 168-199 and 226</w:t>
        </w:r>
      </w:hyperlink>
    </w:p>
    <w:p>
      <w:pPr>
        <w:spacing w:after="60"/>
      </w:pPr>
      <w:r>
        <w:rPr>
          <w:b/>
        </w:rPr>
        <w:t xml:space="preserve">[S2] </w:t>
      </w:r>
      <w:hyperlink r:id="rId12">
        <w:r>
          <w:rPr>
            <w:color w:val="315C7A"/>
            <w:u w:val="single"/>
          </w:rPr>
          <w:t>Pfizer Limited, Q1 FY2026-27 results filing, 28 July 2026</w:t>
        </w:r>
      </w:hyperlink>
    </w:p>
    <w:p>
      <w:pPr>
        <w:spacing w:after="60"/>
      </w:pPr>
      <w:r>
        <w:rPr>
          <w:b/>
        </w:rPr>
        <w:t xml:space="preserve">[S3] </w:t>
      </w:r>
      <w:hyperlink r:id="rId13">
        <w:r>
          <w:rPr>
            <w:color w:val="315C7A"/>
            <w:u w:val="single"/>
          </w:rPr>
          <w:t>ICICI Direct, Pfizer Q1 FY27 result update, 29 July 2026, product and therapy data from IQVIA MAT June 2026</w:t>
        </w:r>
      </w:hyperlink>
    </w:p>
    <w:p>
      <w:pPr>
        <w:spacing w:after="60"/>
      </w:pPr>
      <w:r>
        <w:rPr>
          <w:b/>
        </w:rPr>
        <w:t xml:space="preserve">[S4] </w:t>
      </w:r>
      <w:hyperlink r:id="rId14">
        <w:r>
          <w:rPr>
            <w:color w:val="315C7A"/>
            <w:u w:val="single"/>
          </w:rPr>
          <w:t>ICICI Direct, Pfizer company update, 5 September 2025, product data from IQVIA MAT July 2025</w:t>
        </w:r>
      </w:hyperlink>
    </w:p>
    <w:p>
      <w:pPr>
        <w:spacing w:after="60"/>
      </w:pPr>
      <w:r>
        <w:rPr>
          <w:b/>
        </w:rPr>
        <w:t xml:space="preserve">[S5] </w:t>
      </w:r>
      <w:hyperlink r:id="rId15">
        <w:r>
          <w:rPr>
            <w:color w:val="315C7A"/>
            <w:u w:val="single"/>
          </w:rPr>
          <w:t>Pfizer India, official description of Pfizer Limited and Pfizer Products India Private Limited, accessed 17 September 2026</w:t>
        </w:r>
      </w:hyperlink>
    </w:p>
    <w:p>
      <w:pPr>
        <w:spacing w:after="60"/>
      </w:pPr>
      <w:r>
        <w:rPr>
          <w:b/>
        </w:rPr>
        <w:t xml:space="preserve">[S6] </w:t>
      </w:r>
      <w:hyperlink r:id="rId16">
        <w:r>
          <w:rPr>
            <w:color w:val="315C7A"/>
            <w:u w:val="single"/>
          </w:rPr>
          <w:t>Pfizer Limited, board outcome and Minipress XL discontinuation, 7 September 2026</w:t>
        </w:r>
      </w:hyperlink>
    </w:p>
    <w:p>
      <w:pPr>
        <w:spacing w:after="60"/>
      </w:pPr>
      <w:r>
        <w:rPr>
          <w:b/>
        </w:rPr>
        <w:t xml:space="preserve">[S7] </w:t>
      </w:r>
      <w:hyperlink r:id="rId17">
        <w:r>
          <w:rPr>
            <w:color w:val="315C7A"/>
            <w:u w:val="single"/>
          </w:rPr>
          <w:t>Business Standard, Novartis India buys Minipress trademarks and related IP for about Rs1,250 crore, 7 September 2026</w:t>
        </w:r>
      </w:hyperlink>
    </w:p>
    <w:p>
      <w:pPr>
        <w:spacing w:after="60"/>
      </w:pPr>
      <w:r>
        <w:rPr>
          <w:b/>
        </w:rPr>
        <w:t xml:space="preserve">[S8] </w:t>
      </w:r>
      <w:hyperlink r:id="rId18">
        <w:r>
          <w:rPr>
            <w:color w:val="315C7A"/>
            <w:u w:val="single"/>
          </w:rPr>
          <w:t>Business Standard, Cipla to exclusively market and distribute five Pfizer brands, 19 December 2025</w:t>
        </w:r>
      </w:hyperlink>
    </w:p>
    <w:p>
      <w:pPr>
        <w:spacing w:after="60"/>
      </w:pPr>
      <w:r>
        <w:rPr>
          <w:b/>
        </w:rPr>
        <w:t xml:space="preserve">[S9] </w:t>
      </w:r>
      <w:hyperlink r:id="rId19">
        <w:r>
          <w:rPr>
            <w:color w:val="315C7A"/>
            <w:u w:val="single"/>
          </w:rPr>
          <w:t>CDSCO, Frequently Asked Questions on new-drug import and marketing applications</w:t>
        </w:r>
      </w:hyperlink>
    </w:p>
    <w:p>
      <w:pPr>
        <w:spacing w:after="60"/>
      </w:pPr>
      <w:r>
        <w:rPr>
          <w:b/>
        </w:rPr>
        <w:t xml:space="preserve">[S10] </w:t>
      </w:r>
      <w:hyperlink r:id="rId20">
        <w:r>
          <w:rPr>
            <w:color w:val="315C7A"/>
            <w:u w:val="single"/>
          </w:rPr>
          <w:t>CDSCO, New Drugs and Clinical Trials Rules, 2019</w:t>
        </w:r>
      </w:hyperlink>
    </w:p>
    <w:p>
      <w:pPr>
        <w:spacing w:after="60"/>
      </w:pPr>
      <w:r>
        <w:rPr>
          <w:b/>
        </w:rPr>
        <w:t xml:space="preserve">[S11] </w:t>
      </w:r>
      <w:hyperlink r:id="rId21">
        <w:r>
          <w:rPr>
            <w:color w:val="315C7A"/>
            <w:u w:val="single"/>
          </w:rPr>
          <w:t>SEBI, related-party transaction regulatory framework and circulars</w:t>
        </w:r>
      </w:hyperlink>
    </w:p>
    <w:p>
      <w:pPr>
        <w:spacing w:after="60"/>
      </w:pPr>
      <w:r>
        <w:rPr>
          <w:b/>
        </w:rPr>
        <w:t xml:space="preserve">[S12] </w:t>
      </w:r>
      <w:hyperlink r:id="rId22">
        <w:r>
          <w:rPr>
            <w:color w:val="315C7A"/>
            <w:u w:val="single"/>
          </w:rPr>
          <w:t>National Health Authority, PM-JAY hospital package and provider framework</w:t>
        </w:r>
      </w:hyperlink>
    </w:p>
    <w:p>
      <w:pPr>
        <w:spacing w:after="60"/>
      </w:pPr>
      <w:r>
        <w:rPr>
          <w:b/>
        </w:rPr>
        <w:t xml:space="preserve">[S13] </w:t>
      </w:r>
      <w:hyperlink r:id="rId23">
        <w:r>
          <w:rPr>
            <w:color w:val="315C7A"/>
            <w:u w:val="single"/>
          </w:rPr>
          <w:t>Department of Pharmaceuticals, review application of Pfizer Products India Private Limited concerning Solu-Medrol pricing</w:t>
        </w:r>
      </w:hyperlink>
    </w:p>
    <w:p>
      <w:pPr>
        <w:spacing w:after="60"/>
      </w:pPr>
      <w:r>
        <w:rPr>
          <w:b/>
        </w:rPr>
        <w:t xml:space="preserve">[S14] </w:t>
      </w:r>
      <w:hyperlink r:id="rId24">
        <w:r>
          <w:rPr>
            <w:color w:val="315C7A"/>
            <w:u w:val="single"/>
          </w:rPr>
          <w:t>Pfizer India prescribing information identifying Pfizer Products India Private Limited for Palbace</w:t>
        </w:r>
      </w:hyperlink>
    </w:p>
    <w:p>
      <w:pPr>
        <w:spacing w:after="60"/>
      </w:pPr>
      <w:r>
        <w:rPr>
          <w:b/>
        </w:rPr>
        <w:t xml:space="preserve">[S15] </w:t>
      </w:r>
      <w:hyperlink r:id="rId25">
        <w:r>
          <w:rPr>
            <w:color w:val="315C7A"/>
            <w:u w:val="single"/>
          </w:rPr>
          <w:t>Pfizer India prescribing information identifying Pfizer Products India Private Limited for Crizalk</w:t>
        </w:r>
      </w:hyperlink>
    </w:p>
    <w:p>
      <w:pPr>
        <w:spacing w:after="60"/>
      </w:pPr>
      <w:r>
        <w:rPr>
          <w:b/>
        </w:rPr>
        <w:t xml:space="preserve">[S16] </w:t>
      </w:r>
      <w:hyperlink r:id="rId26">
        <w:r>
          <w:rPr>
            <w:color w:val="315C7A"/>
            <w:u w:val="single"/>
          </w:rPr>
          <w:t>Pfizer India prescribing information identifying Pfizer Products India Private Limited for Inlyta</w:t>
        </w:r>
      </w:hyperlink>
    </w:p>
    <w:p>
      <w:pPr>
        <w:spacing w:after="60"/>
      </w:pPr>
      <w:r>
        <w:rPr>
          <w:b/>
        </w:rPr>
        <w:t xml:space="preserve">[S17] </w:t>
      </w:r>
      <w:hyperlink r:id="rId27">
        <w:r>
          <w:rPr>
            <w:color w:val="315C7A"/>
            <w:u w:val="single"/>
          </w:rPr>
          <w:t>Pfizer India prescribing information identifying Pfizer Products India Private Limited for VFEND</w:t>
        </w:r>
      </w:hyperlink>
    </w:p>
    <w:p>
      <w:pPr>
        <w:spacing w:after="60"/>
      </w:pPr>
      <w:r>
        <w:rPr>
          <w:b/>
        </w:rPr>
        <w:t xml:space="preserve">[S18] </w:t>
      </w:r>
      <w:hyperlink r:id="rId28">
        <w:r>
          <w:rPr>
            <w:color w:val="315C7A"/>
            <w:u w:val="single"/>
          </w:rPr>
          <w:t>Pfizer India prescribing information identifying Pfizer Products India Private Limited for Xyntha</w:t>
        </w:r>
      </w:hyperlink>
    </w:p>
    <w:p>
      <w:pPr>
        <w:spacing w:after="60"/>
      </w:pPr>
      <w:r>
        <w:rPr>
          <w:b/>
        </w:rPr>
        <w:t xml:space="preserve">[S19] </w:t>
      </w:r>
      <w:hyperlink r:id="rId29">
        <w:r>
          <w:rPr>
            <w:color w:val="315C7A"/>
            <w:u w:val="single"/>
          </w:rPr>
          <w:t>The Company Check, MCA-derived Pfizer Products India Private Limited financial summary, accessed 17 September 2026</w:t>
        </w:r>
      </w:hyperlink>
    </w:p>
    <w:p>
      <w:pPr>
        <w:spacing w:after="60"/>
      </w:pPr>
      <w:r>
        <w:rPr>
          <w:b/>
        </w:rPr>
        <w:t xml:space="preserve">[S20] </w:t>
      </w:r>
      <w:hyperlink r:id="rId30">
        <w:r>
          <w:rPr>
            <w:color w:val="315C7A"/>
            <w:u w:val="single"/>
          </w:rPr>
          <w:t>Pfizer Inc., annual reports and pipeline disclosures</w:t>
        </w:r>
      </w:hyperlink>
    </w:p>
    <w:p>
      <w:pPr>
        <w:pStyle w:val="Heading2"/>
      </w:pPr>
      <w:r>
        <w:rPr>
          <w:b w:val="0"/>
          <w:i w:val="0"/>
        </w:rPr>
        <w:t>Analyst-estimate methodology</w:t>
      </w:r>
    </w:p>
    <w:p>
      <w:r>
        <w:rPr>
          <w:b w:val="0"/>
          <w:i w:val="0"/>
        </w:rPr>
        <w:t>Listed brand net-equivalent revenue equals each brand's IQVIA MAT June 2026 value multiplied by 71.5157%, the ratio of FY26 audited product revenue to total IQVIA sales. This is only a reconciliation device. PPIPL central estimates are a constrained allocation of Rs713.7 crore estimated FY25 operating revenue. Transfer EPS sensitivities use FY26 listed EBITDA margin of 35.9%, 25% tax and approximately 4.575 crore shares. None is company guidance.</w:t>
      </w:r>
    </w:p>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5"/>
      </w:rPr>
      <w:t xml:space="preserve">17 September 2026  |  </w:t>
    </w:r>
    <w:r>
      <w:rPr>
        <w:rFonts w:ascii="Arial" w:hAnsi="Arial"/>
        <w:color w:val="5F6368"/>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368"/>
        <w:sz w:val="15"/>
      </w:rPr>
      <w:t>PFIZER INDIA | PRODUCT OWNERSHIP AND TRANSFER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9B1C31"/>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202124"/>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9B1C3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20212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b w:val="0"/>
      <w:color w:val="202124"/>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b w:val="0"/>
      <w:color w:val="202124"/>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40"/>
    </w:pPr>
    <w:rPr>
      <w:rFonts w:ascii="Arial" w:hAnsi="Arial"/>
      <w:b w:val="0"/>
      <w:i/>
      <w:color w:val="5F636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fizerltd.co.in/files/Pfizer_Limited_-_Annual_Report_FY_2026.pdf" TargetMode="External"/><Relationship Id="rId12" Type="http://schemas.openxmlformats.org/officeDocument/2006/relationships/hyperlink" Target="https://www.pfizerltd.co.in/files/Stock_Exchange_Intimation_-Outcome_of_the_Board_Meeting_28072026_final.pdf" TargetMode="External"/><Relationship Id="rId13" Type="http://schemas.openxmlformats.org/officeDocument/2006/relationships/hyperlink" Target="https://dsijpub.s3.ap-south-1.amazonaws.com/productAttachment/BrokerRecommendation/idirect_pfizer_q1fy27.pdf" TargetMode="External"/><Relationship Id="rId14" Type="http://schemas.openxmlformats.org/officeDocument/2006/relationships/hyperlink" Target="https://mailcontent.icicidirect.com/mailcontent/idirect_pfizer_coupdate_sept25.pdf" TargetMode="External"/><Relationship Id="rId15" Type="http://schemas.openxmlformats.org/officeDocument/2006/relationships/hyperlink" Target="https://www.pfizer.co.in/about-us/pfizer-in-india" TargetMode="External"/><Relationship Id="rId16" Type="http://schemas.openxmlformats.org/officeDocument/2006/relationships/hyperlink" Target="https://www.pfizerltd.co.in/files/Stock_Exchange_Intimation_-_Outcome_of_the_Board_Meeting_07092026.pdf" TargetMode="External"/><Relationship Id="rId17" Type="http://schemas.openxmlformats.org/officeDocument/2006/relationships/hyperlink" Target="https://www.business-standard.com/companies/news/novartis-india-buys-pfizer-brands-for-1-250-crore-126090700955_1.html" TargetMode="External"/><Relationship Id="rId18" Type="http://schemas.openxmlformats.org/officeDocument/2006/relationships/hyperlink" Target="https://www.business-standard.com/companies/news/cipla-to-exclusively-market-and-distribute-five-pfizer-brands-in-india-125121901046_1.html" TargetMode="External"/><Relationship Id="rId19" Type="http://schemas.openxmlformats.org/officeDocument/2006/relationships/hyperlink" Target="https://cdsco.gov.in/opencms/resources/UploadCDSCOWeb/2018/UploadPublic_NoticesFiles/faqnd.pdf" TargetMode="External"/><Relationship Id="rId20" Type="http://schemas.openxmlformats.org/officeDocument/2006/relationships/hyperlink" Target="https://cdsco.gov.in/opencms/resources/UploadCDSCOWeb/2022/new_DC_rules/NEW%20DRUGS%20ANDctrS%20RULE%2C%202019.pdf" TargetMode="External"/><Relationship Id="rId21" Type="http://schemas.openxmlformats.org/officeDocument/2006/relationships/hyperlink" Target="https://www.sebi.gov.in/legal/circulars/nov-2021/disclosure-obligations-of-listed-entities-in-relation-to-related-party-transactions_53945.html" TargetMode="External"/><Relationship Id="rId22" Type="http://schemas.openxmlformats.org/officeDocument/2006/relationships/hyperlink" Target="https://hospitals.pmjay.gov.in/" TargetMode="External"/><Relationship Id="rId23" Type="http://schemas.openxmlformats.org/officeDocument/2006/relationships/hyperlink" Target="https://pharma-dept.gov.in/speechesinterviews/review-application-ms-pfizer-products-india-private-limited-against-price" TargetMode="External"/><Relationship Id="rId24" Type="http://schemas.openxmlformats.org/officeDocument/2006/relationships/hyperlink" Target="https://labeling.pfizer.com/ShowLabeling.aspx?id=16266" TargetMode="External"/><Relationship Id="rId25" Type="http://schemas.openxmlformats.org/officeDocument/2006/relationships/hyperlink" Target="https://labeling.pfizer.com/ShowLabeling.aspx?id=14534" TargetMode="External"/><Relationship Id="rId26" Type="http://schemas.openxmlformats.org/officeDocument/2006/relationships/hyperlink" Target="https://labeling.pfizer.com/ShowLabeling.aspx?id=16259" TargetMode="External"/><Relationship Id="rId27" Type="http://schemas.openxmlformats.org/officeDocument/2006/relationships/hyperlink" Target="https://labeling.pfizer.com/ShowLabeling.aspx?id=15028" TargetMode="External"/><Relationship Id="rId28" Type="http://schemas.openxmlformats.org/officeDocument/2006/relationships/hyperlink" Target="https://labeling.pfizer.com/ShowLabeling.aspx?id=15012" TargetMode="External"/><Relationship Id="rId29" Type="http://schemas.openxmlformats.org/officeDocument/2006/relationships/hyperlink" Target="https://www.thecompanycheck.com/company/pfizer-products-india-private-limited/U24230MH1996FTC148003" TargetMode="External"/><Relationship Id="rId30" Type="http://schemas.openxmlformats.org/officeDocument/2006/relationships/hyperlink" Target="https://investors.pfizer.com/Investors/Financials/Annual-Report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Pfizer India Product Ownership and Transfer Analysis</dc:title>
  <dc:subject>Bottoms-up listed versus private product analysis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